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9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0829"/>
      </w:tblGrid>
      <w:tr w:rsidR="00FC24F9" w:rsidRPr="004E2AB9" w14:paraId="5893F4A4" w14:textId="77777777" w:rsidTr="00AE7C54">
        <w:trPr>
          <w:trHeight w:val="444"/>
        </w:trPr>
        <w:tc>
          <w:tcPr>
            <w:tcW w:w="10829" w:type="dxa"/>
            <w:shd w:val="clear" w:color="auto" w:fill="F2F7FC"/>
            <w:vAlign w:val="center"/>
          </w:tcPr>
          <w:p w14:paraId="61BE3213" w14:textId="04B99D53" w:rsidR="00FA0DD9" w:rsidRPr="004E2AB9" w:rsidRDefault="00FA0DD9" w:rsidP="00AE7C54">
            <w:pPr>
              <w:pStyle w:val="NoSpacing"/>
              <w:jc w:val="center"/>
              <w:outlineLvl w:val="0"/>
              <w:rPr>
                <w:rFonts w:asciiTheme="minorHAnsi" w:hAnsiTheme="minorHAnsi"/>
                <w:b/>
                <w:color w:val="auto"/>
                <w:lang w:val="ru-RU"/>
              </w:rPr>
            </w:pPr>
            <w:bookmarkStart w:id="0" w:name="_Toc40376114"/>
            <w:r w:rsidRPr="004E2AB9">
              <w:rPr>
                <w:rFonts w:asciiTheme="minorHAnsi" w:hAnsiTheme="minorHAnsi"/>
                <w:b/>
                <w:color w:val="auto"/>
                <w:lang w:val="ru-RU"/>
              </w:rPr>
              <w:t xml:space="preserve">ПРИЛОЖЕНИЕ 4: ОЦЕНКА </w:t>
            </w:r>
            <w:r w:rsidR="00DC43CB" w:rsidRPr="004E2AB9">
              <w:rPr>
                <w:rFonts w:asciiTheme="minorHAnsi" w:hAnsiTheme="minorHAnsi"/>
                <w:b/>
                <w:color w:val="auto"/>
                <w:lang w:val="ru-RU"/>
              </w:rPr>
              <w:t xml:space="preserve">ЭКОЛОГИЧЕСКИХ </w:t>
            </w:r>
            <w:r w:rsidRPr="004E2AB9">
              <w:rPr>
                <w:rFonts w:asciiTheme="minorHAnsi" w:hAnsiTheme="minorHAnsi"/>
                <w:b/>
                <w:color w:val="auto"/>
                <w:lang w:val="ru-RU"/>
              </w:rPr>
              <w:t>И СОЦИАЛЬН</w:t>
            </w:r>
            <w:r w:rsidR="00DC43CB" w:rsidRPr="004E2AB9">
              <w:rPr>
                <w:rFonts w:asciiTheme="minorHAnsi" w:hAnsiTheme="minorHAnsi"/>
                <w:b/>
                <w:color w:val="auto"/>
                <w:lang w:val="ru-RU"/>
              </w:rPr>
              <w:t>ОЙ</w:t>
            </w:r>
            <w:r w:rsidRPr="004E2AB9">
              <w:rPr>
                <w:rFonts w:asciiTheme="minorHAnsi" w:hAnsiTheme="minorHAnsi"/>
                <w:b/>
                <w:color w:val="auto"/>
                <w:lang w:val="ru-RU"/>
              </w:rPr>
              <w:t xml:space="preserve"> СИСТЕМ (</w:t>
            </w:r>
            <w:r w:rsidR="00DC43CB" w:rsidRPr="004E2AB9">
              <w:rPr>
                <w:rFonts w:asciiTheme="minorHAnsi" w:hAnsiTheme="minorHAnsi"/>
                <w:b/>
                <w:color w:val="auto"/>
                <w:lang w:val="ru-RU"/>
              </w:rPr>
              <w:t>ОЭСС</w:t>
            </w:r>
            <w:r w:rsidRPr="004E2AB9">
              <w:rPr>
                <w:rFonts w:asciiTheme="minorHAnsi" w:hAnsiTheme="minorHAnsi"/>
                <w:b/>
                <w:color w:val="auto"/>
                <w:lang w:val="ru-RU"/>
              </w:rPr>
              <w:t xml:space="preserve">) – </w:t>
            </w:r>
            <w:bookmarkEnd w:id="0"/>
            <w:r w:rsidR="00A25400" w:rsidRPr="004E2AB9">
              <w:rPr>
                <w:rFonts w:asciiTheme="minorHAnsi" w:hAnsiTheme="minorHAnsi"/>
                <w:b/>
                <w:color w:val="auto"/>
                <w:lang w:val="ru-RU"/>
              </w:rPr>
              <w:t>ДОПОЛНЕНИЕ</w:t>
            </w:r>
          </w:p>
        </w:tc>
      </w:tr>
    </w:tbl>
    <w:p w14:paraId="3F1D2D71" w14:textId="77777777" w:rsidR="00FA0DD9" w:rsidRPr="004E2AB9" w:rsidRDefault="00FA0DD9" w:rsidP="00FA0DD9">
      <w:pPr>
        <w:pStyle w:val="Normal11"/>
        <w:spacing w:after="0" w:line="240" w:lineRule="auto"/>
        <w:rPr>
          <w:lang w:val="ru-RU"/>
        </w:rPr>
      </w:pPr>
      <w:bookmarkStart w:id="1" w:name="_Toc528171239"/>
      <w:bookmarkStart w:id="2" w:name="_Toc531612193"/>
      <w:bookmarkStart w:id="3" w:name="_Toc532918982"/>
      <w:bookmarkStart w:id="4" w:name="_Toc532996420"/>
      <w:bookmarkStart w:id="5" w:name="_Toc533003179"/>
      <w:bookmarkStart w:id="6" w:name="_Toc533061964"/>
      <w:bookmarkStart w:id="7" w:name="_Toc533677938"/>
      <w:bookmarkStart w:id="8" w:name="_Toc534808198"/>
      <w:bookmarkStart w:id="9" w:name="_Toc876693"/>
      <w:bookmarkStart w:id="10" w:name="_Toc1664967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42E88CCE" w14:textId="4D158B4D" w:rsidR="00AA7B01" w:rsidRPr="004E2AB9" w:rsidRDefault="00AA7B01" w:rsidP="00AA7B01">
      <w:pPr>
        <w:pStyle w:val="Normal0"/>
        <w:jc w:val="center"/>
        <w:rPr>
          <w:rStyle w:val="normaltextrun"/>
          <w:rFonts w:ascii="Calibri" w:hAnsi="Calibri" w:cs="Calibri"/>
          <w:shd w:val="clear" w:color="auto" w:fill="FFFFFF"/>
          <w:lang w:val="ru-RU"/>
        </w:rPr>
      </w:pPr>
      <w:r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>Дополнительное финансирование (P178856)</w:t>
      </w:r>
      <w:r w:rsidR="00203D6F"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br/>
      </w:r>
      <w:r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>Программы повышения качества первичной медико</w:t>
      </w:r>
      <w:r w:rsidR="00F402A0"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>-</w:t>
      </w:r>
      <w:r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 xml:space="preserve">санитарной помощи (PHCQIP) </w:t>
      </w:r>
      <w:r w:rsidR="00203D6F"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br/>
      </w:r>
      <w:r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 xml:space="preserve">для достижения результатов </w:t>
      </w:r>
      <w:r w:rsidR="00863927"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>(</w:t>
      </w:r>
      <w:r w:rsidR="00191073"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>ПОР</w:t>
      </w:r>
      <w:r w:rsidR="00863927"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>)</w:t>
      </w:r>
      <w:r w:rsidRPr="004E2AB9">
        <w:rPr>
          <w:rStyle w:val="normaltextrun"/>
          <w:rFonts w:ascii="Calibri" w:hAnsi="Calibri" w:cs="Calibri"/>
          <w:b/>
          <w:bCs/>
          <w:shd w:val="clear" w:color="auto" w:fill="FFFFFF"/>
          <w:lang w:val="ru-RU"/>
        </w:rPr>
        <w:t xml:space="preserve"> (или Программы) (P167598)</w:t>
      </w:r>
    </w:p>
    <w:p w14:paraId="5D65172C" w14:textId="2E8D22D5" w:rsidR="00FA0DD9" w:rsidRPr="004E2AB9" w:rsidRDefault="00FA0DD9" w:rsidP="00FA0DD9">
      <w:pPr>
        <w:pStyle w:val="Normal0"/>
        <w:rPr>
          <w:b/>
          <w:bCs/>
          <w:lang w:val="ru-RU"/>
        </w:rPr>
      </w:pPr>
      <w:r w:rsidRPr="004E2AB9">
        <w:rPr>
          <w:b/>
          <w:bCs/>
          <w:lang w:val="ru-RU"/>
        </w:rPr>
        <w:t>Введение</w:t>
      </w:r>
    </w:p>
    <w:p w14:paraId="4F6E4D21" w14:textId="4297A510" w:rsidR="00B36390" w:rsidRPr="004E2AB9" w:rsidRDefault="00FA0DD9" w:rsidP="004752B1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Всемирный банк </w:t>
      </w:r>
      <w:r w:rsidR="00191073" w:rsidRPr="004E2AB9">
        <w:rPr>
          <w:rFonts w:asciiTheme="minorHAnsi" w:hAnsiTheme="minorHAnsi"/>
          <w:sz w:val="22"/>
          <w:lang w:val="ru-RU"/>
        </w:rPr>
        <w:t xml:space="preserve">оказывает </w:t>
      </w:r>
      <w:r w:rsidRPr="004E2AB9">
        <w:rPr>
          <w:rFonts w:asciiTheme="minorHAnsi" w:hAnsiTheme="minorHAnsi"/>
          <w:sz w:val="22"/>
          <w:lang w:val="ru-RU"/>
        </w:rPr>
        <w:t>частичн</w:t>
      </w:r>
      <w:r w:rsidR="00191073" w:rsidRPr="004E2AB9">
        <w:rPr>
          <w:rFonts w:asciiTheme="minorHAnsi" w:hAnsiTheme="minorHAnsi"/>
          <w:sz w:val="22"/>
          <w:lang w:val="ru-RU"/>
        </w:rPr>
        <w:t>ую</w:t>
      </w:r>
      <w:r w:rsidRPr="004E2AB9">
        <w:rPr>
          <w:rFonts w:asciiTheme="minorHAnsi" w:hAnsiTheme="minorHAnsi"/>
          <w:sz w:val="22"/>
          <w:lang w:val="ru-RU"/>
        </w:rPr>
        <w:t xml:space="preserve"> поддерж</w:t>
      </w:r>
      <w:r w:rsidR="00191073" w:rsidRPr="004E2AB9">
        <w:rPr>
          <w:rFonts w:asciiTheme="minorHAnsi" w:hAnsiTheme="minorHAnsi"/>
          <w:sz w:val="22"/>
          <w:lang w:val="ru-RU"/>
        </w:rPr>
        <w:t xml:space="preserve">ку </w:t>
      </w:r>
      <w:r w:rsidRPr="004E2AB9">
        <w:rPr>
          <w:rFonts w:asciiTheme="minorHAnsi" w:hAnsiTheme="minorHAnsi"/>
          <w:sz w:val="22"/>
          <w:lang w:val="ru-RU"/>
        </w:rPr>
        <w:t>Программ</w:t>
      </w:r>
      <w:r w:rsidR="00191073" w:rsidRPr="004E2AB9">
        <w:rPr>
          <w:rFonts w:asciiTheme="minorHAnsi" w:hAnsiTheme="minorHAnsi"/>
          <w:sz w:val="22"/>
          <w:lang w:val="ru-RU"/>
        </w:rPr>
        <w:t>ы</w:t>
      </w:r>
      <w:r w:rsidRPr="004E2AB9">
        <w:rPr>
          <w:rFonts w:asciiTheme="minorHAnsi" w:hAnsiTheme="minorHAnsi"/>
          <w:sz w:val="22"/>
          <w:lang w:val="ru-RU"/>
        </w:rPr>
        <w:t xml:space="preserve"> Правительства </w:t>
      </w:r>
      <w:proofErr w:type="spellStart"/>
      <w:r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Республики по охране здоровья населения и развитию системы здравоохранения на 2019-2030 годы «Здоровый человек – процветающая страна» (Государственная программа развития здравоохранения до 2030 года (ГПРЗ-2030)) через </w:t>
      </w:r>
      <w:r w:rsidR="00191073" w:rsidRPr="004E2AB9">
        <w:rPr>
          <w:rFonts w:asciiTheme="minorHAnsi" w:hAnsiTheme="minorHAnsi"/>
          <w:sz w:val="22"/>
          <w:lang w:val="ru-RU"/>
        </w:rPr>
        <w:t xml:space="preserve">свою </w:t>
      </w:r>
      <w:r w:rsidRPr="004E2AB9">
        <w:rPr>
          <w:rFonts w:asciiTheme="minorHAnsi" w:hAnsiTheme="minorHAnsi"/>
          <w:sz w:val="22"/>
          <w:lang w:val="ru-RU"/>
        </w:rPr>
        <w:t>Программу повышения качества первичной медико-санитарной помощи</w:t>
      </w:r>
      <w:r w:rsidR="00191073" w:rsidRPr="004E2AB9">
        <w:rPr>
          <w:rFonts w:asciiTheme="minorHAnsi" w:hAnsiTheme="minorHAnsi"/>
          <w:sz w:val="22"/>
          <w:lang w:val="ru-RU"/>
        </w:rPr>
        <w:t>, ориентированную на результат (ПОР),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1A349D" w:rsidRPr="004E2AB9">
        <w:rPr>
          <w:rFonts w:asciiTheme="minorHAnsi" w:hAnsiTheme="minorHAnsi"/>
          <w:sz w:val="22"/>
          <w:lang w:val="ru-RU"/>
        </w:rPr>
        <w:t>или Программ</w:t>
      </w:r>
      <w:r w:rsidR="00191073" w:rsidRPr="004E2AB9">
        <w:rPr>
          <w:rFonts w:asciiTheme="minorHAnsi" w:hAnsiTheme="minorHAnsi"/>
          <w:sz w:val="22"/>
          <w:lang w:val="ru-RU"/>
        </w:rPr>
        <w:t>у</w:t>
      </w:r>
      <w:r w:rsidR="001A349D" w:rsidRPr="004E2AB9">
        <w:rPr>
          <w:rFonts w:asciiTheme="minorHAnsi" w:hAnsiTheme="minorHAnsi"/>
          <w:sz w:val="22"/>
          <w:lang w:val="ru-RU"/>
        </w:rPr>
        <w:t xml:space="preserve">, которая действует с июня 2020 года. </w:t>
      </w:r>
      <w:r w:rsidR="00191073" w:rsidRPr="004E2AB9">
        <w:rPr>
          <w:rFonts w:asciiTheme="minorHAnsi" w:hAnsiTheme="minorHAnsi"/>
          <w:sz w:val="22"/>
          <w:lang w:val="ru-RU"/>
        </w:rPr>
        <w:t>ПОР</w:t>
      </w:r>
      <w:r w:rsidR="001A349D" w:rsidRPr="004E2AB9">
        <w:rPr>
          <w:rFonts w:asciiTheme="minorHAnsi" w:hAnsiTheme="minorHAnsi"/>
          <w:sz w:val="22"/>
          <w:lang w:val="ru-RU"/>
        </w:rPr>
        <w:t xml:space="preserve"> </w:t>
      </w:r>
      <w:r w:rsidR="00FA6426" w:rsidRPr="004E2AB9">
        <w:rPr>
          <w:rFonts w:asciiTheme="minorHAnsi" w:hAnsiTheme="minorHAnsi"/>
          <w:sz w:val="22"/>
          <w:lang w:val="ru-RU"/>
        </w:rPr>
        <w:t xml:space="preserve">направлена на поддержку первых пяти лет реализации </w:t>
      </w:r>
      <w:r w:rsidR="00191073" w:rsidRPr="004E2AB9">
        <w:rPr>
          <w:rFonts w:asciiTheme="minorHAnsi" w:hAnsiTheme="minorHAnsi"/>
          <w:sz w:val="22"/>
          <w:lang w:val="ru-RU"/>
        </w:rPr>
        <w:t>ГПРЗ</w:t>
      </w:r>
      <w:r w:rsidR="00FA6426" w:rsidRPr="004E2AB9">
        <w:rPr>
          <w:rFonts w:asciiTheme="minorHAnsi" w:hAnsiTheme="minorHAnsi"/>
          <w:sz w:val="22"/>
          <w:lang w:val="ru-RU"/>
        </w:rPr>
        <w:t xml:space="preserve"> 2030 в области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FA6426" w:rsidRPr="004E2AB9">
        <w:rPr>
          <w:rFonts w:asciiTheme="minorHAnsi" w:hAnsiTheme="minorHAnsi"/>
          <w:sz w:val="22"/>
          <w:lang w:val="ru-RU"/>
        </w:rPr>
        <w:t xml:space="preserve">2, связанной с «Развитием первичной медико-санитарной помощи» (ПМСП). </w:t>
      </w:r>
      <w:r w:rsidR="008D5C81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Некоторые </w:t>
      </w:r>
      <w:r w:rsidR="008D5C81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сквозные области </w:t>
      </w:r>
      <w:r w:rsidR="00191073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>ГПРЗ</w:t>
      </w:r>
      <w:r w:rsidR="008D5C81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2030 также являются частью это</w:t>
      </w:r>
      <w:r w:rsidR="00191073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>й</w:t>
      </w:r>
      <w:r w:rsidR="008D5C81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</w:t>
      </w:r>
      <w:r w:rsidR="00191073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>ПОР</w:t>
      </w:r>
      <w:r w:rsidR="008D5C81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в той мере, в какой они непосредственно связаны с улучшением ПМСП</w:t>
      </w:r>
      <w:r w:rsidR="00E437C7" w:rsidRPr="004E2AB9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  <w:r w:rsidR="008D5C81" w:rsidRPr="004E2AB9">
        <w:rPr>
          <w:rFonts w:eastAsia="Calibri"/>
          <w:lang w:val="ru-RU"/>
        </w:rPr>
        <w:t xml:space="preserve"> </w:t>
      </w:r>
      <w:r w:rsidR="00B80139" w:rsidRPr="004E2AB9">
        <w:rPr>
          <w:rFonts w:asciiTheme="minorHAnsi" w:hAnsiTheme="minorHAnsi"/>
          <w:sz w:val="22"/>
          <w:lang w:val="ru-RU"/>
        </w:rPr>
        <w:t xml:space="preserve">Программа способствует созданию и укреплению систем мониторинга, закупок и управления качеством медицинской помощи ПМСП для создания и укрепления основ стабильного повышения качества в масштабах всей системы. </w:t>
      </w:r>
      <w:r w:rsidR="00191073" w:rsidRPr="004E2AB9">
        <w:rPr>
          <w:rFonts w:asciiTheme="minorHAnsi" w:hAnsiTheme="minorHAnsi"/>
          <w:sz w:val="22"/>
          <w:lang w:val="ru-RU"/>
        </w:rPr>
        <w:t>ПОР</w:t>
      </w:r>
      <w:r w:rsidR="00B80139" w:rsidRPr="004E2AB9">
        <w:rPr>
          <w:rFonts w:asciiTheme="minorHAnsi" w:hAnsiTheme="minorHAnsi"/>
          <w:sz w:val="22"/>
          <w:lang w:val="ru-RU"/>
        </w:rPr>
        <w:t xml:space="preserve"> </w:t>
      </w:r>
      <w:r w:rsidR="00F51F63" w:rsidRPr="004E2AB9">
        <w:rPr>
          <w:rFonts w:asciiTheme="minorHAnsi" w:hAnsiTheme="minorHAnsi"/>
          <w:sz w:val="22"/>
          <w:lang w:val="ru-RU"/>
        </w:rPr>
        <w:t xml:space="preserve">способствует повышению качества ПМСП, поддерживая результаты в трех ключевых областях: Область результатов 1 – </w:t>
      </w:r>
      <w:r w:rsidR="00191073" w:rsidRPr="004E2AB9">
        <w:rPr>
          <w:rFonts w:asciiTheme="minorHAnsi" w:hAnsiTheme="minorHAnsi"/>
          <w:sz w:val="22"/>
          <w:lang w:val="ru-RU"/>
        </w:rPr>
        <w:t xml:space="preserve">Интеграция </w:t>
      </w:r>
      <w:r w:rsidR="00F51F63" w:rsidRPr="004E2AB9">
        <w:rPr>
          <w:rFonts w:asciiTheme="minorHAnsi" w:hAnsiTheme="minorHAnsi"/>
          <w:sz w:val="22"/>
          <w:lang w:val="ru-RU"/>
        </w:rPr>
        <w:t>механизма устойчивого улучшения качества в предоставление услуг</w:t>
      </w:r>
      <w:r w:rsidR="00191073" w:rsidRPr="004E2AB9">
        <w:rPr>
          <w:rFonts w:asciiTheme="minorHAnsi" w:hAnsiTheme="minorHAnsi"/>
          <w:sz w:val="22"/>
          <w:lang w:val="ru-RU"/>
        </w:rPr>
        <w:t>;</w:t>
      </w:r>
      <w:r w:rsidR="00F51F63" w:rsidRPr="004E2AB9">
        <w:rPr>
          <w:rFonts w:asciiTheme="minorHAnsi" w:hAnsiTheme="minorHAnsi"/>
          <w:sz w:val="22"/>
          <w:lang w:val="ru-RU"/>
        </w:rPr>
        <w:t xml:space="preserve"> Область результатов 2 – </w:t>
      </w:r>
      <w:r w:rsidR="00191073" w:rsidRPr="004E2AB9">
        <w:rPr>
          <w:rFonts w:asciiTheme="minorHAnsi" w:hAnsiTheme="minorHAnsi"/>
          <w:sz w:val="22"/>
          <w:lang w:val="ru-RU"/>
        </w:rPr>
        <w:t xml:space="preserve">Усиление </w:t>
      </w:r>
      <w:r w:rsidR="00F51F63" w:rsidRPr="004E2AB9">
        <w:rPr>
          <w:rFonts w:asciiTheme="minorHAnsi" w:hAnsiTheme="minorHAnsi"/>
          <w:sz w:val="22"/>
          <w:lang w:val="ru-RU"/>
        </w:rPr>
        <w:t xml:space="preserve">стратегических закупок для </w:t>
      </w:r>
      <w:r w:rsidR="00191073" w:rsidRPr="004E2AB9">
        <w:rPr>
          <w:rFonts w:asciiTheme="minorHAnsi" w:hAnsiTheme="minorHAnsi"/>
          <w:sz w:val="22"/>
          <w:lang w:val="ru-RU"/>
        </w:rPr>
        <w:t xml:space="preserve">оказания </w:t>
      </w:r>
      <w:r w:rsidR="00F51F63" w:rsidRPr="004E2AB9">
        <w:rPr>
          <w:rFonts w:asciiTheme="minorHAnsi" w:hAnsiTheme="minorHAnsi"/>
          <w:sz w:val="22"/>
          <w:lang w:val="ru-RU"/>
        </w:rPr>
        <w:t>качественной помощи</w:t>
      </w:r>
      <w:r w:rsidR="00191073" w:rsidRPr="004E2AB9">
        <w:rPr>
          <w:rFonts w:asciiTheme="minorHAnsi" w:hAnsiTheme="minorHAnsi"/>
          <w:sz w:val="22"/>
          <w:lang w:val="ru-RU"/>
        </w:rPr>
        <w:t>;</w:t>
      </w:r>
      <w:r w:rsidR="00F51F63" w:rsidRPr="004E2AB9">
        <w:rPr>
          <w:rFonts w:asciiTheme="minorHAnsi" w:hAnsiTheme="minorHAnsi"/>
          <w:sz w:val="22"/>
          <w:lang w:val="ru-RU"/>
        </w:rPr>
        <w:t xml:space="preserve"> и Область результатов 3 – Усиление стратегического управления сектором здравоохранения и управление для улучшения качества.</w:t>
      </w:r>
    </w:p>
    <w:p w14:paraId="637A9B3E" w14:textId="1EF245D9" w:rsidR="003D6093" w:rsidRPr="004E2AB9" w:rsidRDefault="003D6093" w:rsidP="003D6093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57F5FF9F" w14:textId="4EC8883A" w:rsidR="00B36390" w:rsidRPr="004E2AB9" w:rsidRDefault="00191073" w:rsidP="00344845">
      <w:pPr>
        <w:pStyle w:val="BankNormal"/>
        <w:numPr>
          <w:ilvl w:val="0"/>
          <w:numId w:val="2"/>
        </w:numPr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С февраля 2021 года ПОР</w:t>
      </w:r>
      <w:r w:rsidR="00092E7C" w:rsidRPr="004E2AB9">
        <w:rPr>
          <w:rFonts w:asciiTheme="minorHAnsi" w:hAnsiTheme="minorHAnsi"/>
          <w:sz w:val="22"/>
          <w:lang w:val="ru-RU"/>
        </w:rPr>
        <w:t xml:space="preserve"> оцен</w:t>
      </w:r>
      <w:r w:rsidRPr="004E2AB9">
        <w:rPr>
          <w:rFonts w:asciiTheme="minorHAnsi" w:hAnsiTheme="minorHAnsi"/>
          <w:sz w:val="22"/>
          <w:lang w:val="ru-RU"/>
        </w:rPr>
        <w:t xml:space="preserve">ивалась </w:t>
      </w:r>
      <w:r w:rsidR="00092E7C" w:rsidRPr="004E2AB9">
        <w:rPr>
          <w:rFonts w:asciiTheme="minorHAnsi" w:hAnsiTheme="minorHAnsi"/>
          <w:sz w:val="22"/>
          <w:lang w:val="ru-RU"/>
        </w:rPr>
        <w:t>как умеренно неудовлетворительн</w:t>
      </w:r>
      <w:r w:rsidRPr="004E2AB9">
        <w:rPr>
          <w:rFonts w:asciiTheme="minorHAnsi" w:hAnsiTheme="minorHAnsi"/>
          <w:sz w:val="22"/>
          <w:lang w:val="ru-RU"/>
        </w:rPr>
        <w:t>ая</w:t>
      </w:r>
      <w:r w:rsidR="00092E7C" w:rsidRPr="004E2AB9">
        <w:rPr>
          <w:rFonts w:asciiTheme="minorHAnsi" w:hAnsiTheme="minorHAnsi"/>
          <w:sz w:val="22"/>
          <w:lang w:val="ru-RU"/>
        </w:rPr>
        <w:t xml:space="preserve"> (MU) из-за существенных задержек с </w:t>
      </w:r>
      <w:r w:rsidRPr="004E2AB9">
        <w:rPr>
          <w:rFonts w:asciiTheme="minorHAnsi" w:hAnsiTheme="minorHAnsi"/>
          <w:sz w:val="22"/>
          <w:lang w:val="ru-RU"/>
        </w:rPr>
        <w:t>реализацией</w:t>
      </w:r>
      <w:r w:rsidR="00E437C7" w:rsidRPr="004E2AB9">
        <w:rPr>
          <w:rFonts w:asciiTheme="minorHAnsi" w:hAnsiTheme="minorHAnsi"/>
          <w:sz w:val="22"/>
          <w:lang w:val="ru-RU"/>
        </w:rPr>
        <w:t>.</w:t>
      </w:r>
      <w:r w:rsidR="00092E7C" w:rsidRPr="004E2AB9">
        <w:rPr>
          <w:rFonts w:asciiTheme="minorHAnsi" w:hAnsiTheme="minorHAnsi"/>
          <w:sz w:val="22"/>
          <w:lang w:val="ru-RU"/>
        </w:rPr>
        <w:t xml:space="preserve"> Основными причинами задержек являются изменения в структуре министерства-исполнителя в 2020 и 2021 годах (слияние, а затем разделение Министерства здравоохранения </w:t>
      </w:r>
      <w:r w:rsidR="00863927" w:rsidRPr="004E2AB9">
        <w:rPr>
          <w:rFonts w:asciiTheme="minorHAnsi" w:hAnsiTheme="minorHAnsi"/>
          <w:sz w:val="22"/>
          <w:lang w:val="ru-RU"/>
        </w:rPr>
        <w:t>(</w:t>
      </w:r>
      <w:r w:rsidR="00344845" w:rsidRPr="004E2AB9">
        <w:rPr>
          <w:rFonts w:asciiTheme="minorHAnsi" w:hAnsiTheme="minorHAnsi"/>
          <w:sz w:val="22"/>
          <w:lang w:val="ru-RU"/>
        </w:rPr>
        <w:t>МЗ</w:t>
      </w:r>
      <w:r w:rsidR="00863927" w:rsidRPr="004E2AB9">
        <w:rPr>
          <w:rFonts w:asciiTheme="minorHAnsi" w:hAnsiTheme="minorHAnsi"/>
          <w:sz w:val="22"/>
          <w:lang w:val="ru-RU"/>
        </w:rPr>
        <w:t>)</w:t>
      </w:r>
      <w:r w:rsidR="00344845" w:rsidRPr="004E2AB9">
        <w:rPr>
          <w:rFonts w:asciiTheme="minorHAnsi" w:hAnsiTheme="minorHAnsi"/>
          <w:sz w:val="22"/>
          <w:lang w:val="ru-RU"/>
        </w:rPr>
        <w:t xml:space="preserve"> с Министерством социального развития), значительная текучесть кадров и руковод</w:t>
      </w:r>
      <w:r w:rsidR="00637724" w:rsidRPr="004E2AB9">
        <w:rPr>
          <w:rFonts w:asciiTheme="minorHAnsi" w:hAnsiTheme="minorHAnsi"/>
          <w:sz w:val="22"/>
          <w:lang w:val="ru-RU"/>
        </w:rPr>
        <w:t xml:space="preserve">ящего состава </w:t>
      </w:r>
      <w:r w:rsidR="00344845" w:rsidRPr="004E2AB9">
        <w:rPr>
          <w:rFonts w:asciiTheme="minorHAnsi" w:hAnsiTheme="minorHAnsi"/>
          <w:sz w:val="22"/>
          <w:lang w:val="ru-RU"/>
        </w:rPr>
        <w:t>МЗ и ФОМС с момента начал</w:t>
      </w:r>
      <w:r w:rsidR="00637724" w:rsidRPr="004E2AB9">
        <w:rPr>
          <w:rFonts w:asciiTheme="minorHAnsi" w:hAnsiTheme="minorHAnsi"/>
          <w:sz w:val="22"/>
          <w:lang w:val="ru-RU"/>
        </w:rPr>
        <w:t>а</w:t>
      </w:r>
      <w:r w:rsidR="00344845" w:rsidRPr="004E2AB9">
        <w:rPr>
          <w:rFonts w:asciiTheme="minorHAnsi" w:hAnsiTheme="minorHAnsi"/>
          <w:sz w:val="22"/>
          <w:lang w:val="ru-RU"/>
        </w:rPr>
        <w:t xml:space="preserve"> реализации, неблагоприятная среда для закупок, ограниченные возможности для разработки и реализации сложных изменений </w:t>
      </w:r>
      <w:r w:rsidR="00637724" w:rsidRPr="004E2AB9">
        <w:rPr>
          <w:rFonts w:asciiTheme="minorHAnsi" w:hAnsiTheme="minorHAnsi"/>
          <w:sz w:val="22"/>
          <w:lang w:val="ru-RU"/>
        </w:rPr>
        <w:t xml:space="preserve">в </w:t>
      </w:r>
      <w:r w:rsidR="00344845" w:rsidRPr="004E2AB9">
        <w:rPr>
          <w:rFonts w:asciiTheme="minorHAnsi" w:hAnsiTheme="minorHAnsi"/>
          <w:sz w:val="22"/>
          <w:lang w:val="ru-RU"/>
        </w:rPr>
        <w:t>политик</w:t>
      </w:r>
      <w:r w:rsidR="00637724" w:rsidRPr="004E2AB9">
        <w:rPr>
          <w:rFonts w:asciiTheme="minorHAnsi" w:hAnsiTheme="minorHAnsi"/>
          <w:sz w:val="22"/>
          <w:lang w:val="ru-RU"/>
        </w:rPr>
        <w:t>е</w:t>
      </w:r>
      <w:r w:rsidR="00344845" w:rsidRPr="004E2AB9">
        <w:rPr>
          <w:rFonts w:asciiTheme="minorHAnsi" w:hAnsiTheme="minorHAnsi"/>
          <w:sz w:val="22"/>
          <w:lang w:val="ru-RU"/>
        </w:rPr>
        <w:t xml:space="preserve"> и пандемия COVID-19.</w:t>
      </w:r>
    </w:p>
    <w:p w14:paraId="58CC0743" w14:textId="4159FF94" w:rsidR="00B36390" w:rsidRPr="004E2AB9" w:rsidRDefault="00626E55" w:rsidP="00135FD8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Это </w:t>
      </w:r>
      <w:r w:rsidR="00637724" w:rsidRPr="004E2AB9">
        <w:rPr>
          <w:rFonts w:asciiTheme="minorHAnsi" w:hAnsiTheme="minorHAnsi"/>
          <w:sz w:val="22"/>
          <w:lang w:val="ru-RU"/>
        </w:rPr>
        <w:t xml:space="preserve">– </w:t>
      </w:r>
      <w:r w:rsidRPr="004E2AB9">
        <w:rPr>
          <w:rFonts w:asciiTheme="minorHAnsi" w:hAnsiTheme="minorHAnsi"/>
          <w:sz w:val="22"/>
          <w:lang w:val="ru-RU"/>
        </w:rPr>
        <w:t>первая</w:t>
      </w:r>
      <w:r w:rsidR="00637724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 xml:space="preserve">реструктуризация Программы, направленная на </w:t>
      </w:r>
      <w:r w:rsidR="00360905" w:rsidRPr="004E2AB9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приведение DLI (показателей, связанных с выплатами) и DLR (результатов, связанных с выплатами) Программы в соответствие с текущим состоянием реализации и устранение узких мест в реализации. Это должно быть достигнуто за счет сохранения девяти первоначальных DLI, но изменения и включения новых DLR и обеспечения большей гибкости в отношении сроков их достижения. </w:t>
      </w:r>
      <w:r w:rsidR="00B7484D" w:rsidRPr="004E2AB9">
        <w:rPr>
          <w:rFonts w:asciiTheme="minorHAnsi" w:hAnsiTheme="minorHAnsi"/>
          <w:sz w:val="22"/>
          <w:lang w:val="ru-RU"/>
        </w:rPr>
        <w:t xml:space="preserve">В Программу также был добавлен компонент </w:t>
      </w:r>
      <w:r w:rsidR="007B36A2" w:rsidRPr="004E2AB9">
        <w:rPr>
          <w:rFonts w:asciiTheme="minorHAnsi" w:hAnsiTheme="minorHAnsi"/>
          <w:sz w:val="22"/>
          <w:lang w:val="ru-RU"/>
        </w:rPr>
        <w:t>инвестиционн</w:t>
      </w:r>
      <w:r w:rsidR="00B7484D" w:rsidRPr="004E2AB9">
        <w:rPr>
          <w:rFonts w:asciiTheme="minorHAnsi" w:hAnsiTheme="minorHAnsi"/>
          <w:sz w:val="22"/>
          <w:lang w:val="ru-RU"/>
        </w:rPr>
        <w:t xml:space="preserve">ого проектного финансирования </w:t>
      </w:r>
      <w:r w:rsidR="007B36A2" w:rsidRPr="004E2AB9">
        <w:rPr>
          <w:rFonts w:asciiTheme="minorHAnsi" w:hAnsiTheme="minorHAnsi"/>
          <w:sz w:val="22"/>
          <w:lang w:val="ru-RU"/>
        </w:rPr>
        <w:t>(</w:t>
      </w:r>
      <w:r w:rsidR="00610076" w:rsidRPr="004E2AB9">
        <w:rPr>
          <w:rFonts w:asciiTheme="minorHAnsi" w:hAnsiTheme="minorHAnsi"/>
          <w:sz w:val="22"/>
          <w:lang w:val="ru-RU"/>
        </w:rPr>
        <w:t>ИПФ</w:t>
      </w:r>
      <w:r w:rsidR="007B36A2" w:rsidRPr="004E2AB9">
        <w:rPr>
          <w:rFonts w:asciiTheme="minorHAnsi" w:hAnsiTheme="minorHAnsi"/>
          <w:sz w:val="22"/>
          <w:lang w:val="ru-RU"/>
        </w:rPr>
        <w:t xml:space="preserve">), посредством которого дополнительное совместное финансирование, доступное для Программы, будет направлено на финансирование технической помощи и товаров, необходимых для улучшения результатов Программы. Компонент </w:t>
      </w:r>
      <w:r w:rsidR="00610076" w:rsidRPr="004E2AB9">
        <w:rPr>
          <w:rFonts w:asciiTheme="minorHAnsi" w:hAnsiTheme="minorHAnsi"/>
          <w:sz w:val="22"/>
          <w:lang w:val="ru-RU"/>
        </w:rPr>
        <w:t>ИПФ</w:t>
      </w:r>
      <w:r w:rsidR="007B36A2" w:rsidRPr="004E2AB9">
        <w:rPr>
          <w:rFonts w:asciiTheme="minorHAnsi" w:hAnsiTheme="minorHAnsi"/>
          <w:sz w:val="22"/>
          <w:lang w:val="ru-RU"/>
        </w:rPr>
        <w:t xml:space="preserve"> выходит за рамки данной оценки систем.</w:t>
      </w:r>
    </w:p>
    <w:p w14:paraId="6B264551" w14:textId="135C58EC" w:rsidR="00135FD8" w:rsidRPr="004E2AB9" w:rsidRDefault="00135FD8" w:rsidP="00B6566F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28CFA7FF" w14:textId="54491D0E" w:rsidR="0094091D" w:rsidRPr="004E2AB9" w:rsidRDefault="005720CA" w:rsidP="00773347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Команда Всемирного банка подготовила </w:t>
      </w:r>
      <w:r w:rsidR="00DC43CB" w:rsidRPr="004E2AB9">
        <w:rPr>
          <w:rFonts w:asciiTheme="minorHAnsi" w:hAnsiTheme="minorHAnsi" w:cstheme="minorHAnsi"/>
          <w:sz w:val="22"/>
          <w:szCs w:val="22"/>
          <w:lang w:val="ru-RU"/>
        </w:rPr>
        <w:t>ОЭСС</w:t>
      </w:r>
      <w:r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в соответствии с требованиями Политики Всемирного банка в отношении финансирования </w:t>
      </w:r>
      <w:r w:rsidR="00191073" w:rsidRPr="004E2AB9">
        <w:rPr>
          <w:rFonts w:asciiTheme="minorHAnsi" w:hAnsiTheme="minorHAnsi" w:cstheme="minorHAnsi"/>
          <w:sz w:val="22"/>
          <w:szCs w:val="22"/>
          <w:lang w:val="ru-RU"/>
        </w:rPr>
        <w:t>ПОР</w:t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в апреле 2019 года</w:t>
      </w:r>
      <w:r w:rsidR="00B7484D" w:rsidRPr="004E2AB9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до начала операции</w:t>
      </w:r>
      <w:r w:rsidR="00B7484D" w:rsidRPr="004E2AB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344845" w:rsidRPr="004E2AB9">
        <w:rPr>
          <w:rStyle w:val="FootnoteReference"/>
          <w:rFonts w:asciiTheme="minorHAnsi" w:hAnsiTheme="minorHAnsi" w:cstheme="minorHAnsi"/>
          <w:sz w:val="22"/>
          <w:szCs w:val="22"/>
          <w:lang w:val="ru-RU"/>
        </w:rPr>
        <w:footnoteReference w:id="2"/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Родительская </w:t>
      </w:r>
      <w:r w:rsidR="00DC43CB" w:rsidRPr="004E2AB9">
        <w:rPr>
          <w:rFonts w:asciiTheme="minorHAnsi" w:hAnsiTheme="minorHAnsi" w:cstheme="minorHAnsi"/>
          <w:sz w:val="22"/>
          <w:szCs w:val="22"/>
          <w:lang w:val="ru-RU"/>
        </w:rPr>
        <w:t>ОЭСС</w:t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рассмотрела возможности и адекватность существующих </w:t>
      </w:r>
      <w:proofErr w:type="spellStart"/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>страновых</w:t>
      </w:r>
      <w:proofErr w:type="spellEnd"/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систем для планирования и реализации эффективных мер по управлению экологическими и социальными рисками в рамках </w:t>
      </w:r>
      <w:r w:rsidR="00191073" w:rsidRPr="004E2AB9">
        <w:rPr>
          <w:rFonts w:asciiTheme="minorHAnsi" w:hAnsiTheme="minorHAnsi" w:cstheme="minorHAnsi"/>
          <w:sz w:val="22"/>
          <w:szCs w:val="22"/>
          <w:lang w:val="ru-RU"/>
        </w:rPr>
        <w:t>ПОР</w:t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и </w:t>
      </w:r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определила необходимые дополнительные меры для укрепления </w:t>
      </w:r>
      <w:proofErr w:type="spellStart"/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>страновой</w:t>
      </w:r>
      <w:proofErr w:type="spellEnd"/>
      <w:r w:rsidR="00FA0DD9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системы. Эти рекомендуемые действия по устранению выявленных пробелов были полностью интегрированы в План действий программы (ПДП) PHCQIP.</w:t>
      </w:r>
    </w:p>
    <w:p w14:paraId="00C06742" w14:textId="77777777" w:rsidR="0094091D" w:rsidRPr="004E2AB9" w:rsidRDefault="0094091D" w:rsidP="00B6566F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32855312" w14:textId="4E2B7813" w:rsidR="00FA0DD9" w:rsidRPr="004E2AB9" w:rsidRDefault="00FA0DD9" w:rsidP="004752B1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Чтобы гарантировать, что экологические и социальные риски по-прежнему будут избегаться, уменьшаться или смягчаться должным образом </w:t>
      </w:r>
      <w:r w:rsidR="004646BD" w:rsidRPr="004E2AB9">
        <w:rPr>
          <w:rFonts w:asciiTheme="minorHAnsi" w:hAnsiTheme="minorHAnsi"/>
          <w:sz w:val="22"/>
          <w:lang w:val="ru-RU"/>
        </w:rPr>
        <w:t xml:space="preserve">с помощью </w:t>
      </w:r>
      <w:proofErr w:type="spellStart"/>
      <w:r w:rsidR="004646BD" w:rsidRPr="004E2AB9">
        <w:rPr>
          <w:rFonts w:asciiTheme="minorHAnsi" w:hAnsiTheme="minorHAnsi"/>
          <w:sz w:val="22"/>
          <w:lang w:val="ru-RU"/>
        </w:rPr>
        <w:t>страновых</w:t>
      </w:r>
      <w:proofErr w:type="spellEnd"/>
      <w:r w:rsidR="004646BD" w:rsidRPr="004E2AB9">
        <w:rPr>
          <w:rFonts w:asciiTheme="minorHAnsi" w:hAnsiTheme="minorHAnsi"/>
          <w:sz w:val="22"/>
          <w:lang w:val="ru-RU"/>
        </w:rPr>
        <w:t xml:space="preserve"> систем, команда </w:t>
      </w:r>
      <w:r w:rsidR="00B7484D" w:rsidRPr="004E2AB9">
        <w:rPr>
          <w:rFonts w:asciiTheme="minorHAnsi" w:hAnsiTheme="minorHAnsi"/>
          <w:sz w:val="22"/>
          <w:lang w:val="ru-RU"/>
        </w:rPr>
        <w:t xml:space="preserve">экспертов </w:t>
      </w:r>
      <w:r w:rsidR="004646BD" w:rsidRPr="004E2AB9">
        <w:rPr>
          <w:rFonts w:asciiTheme="minorHAnsi" w:hAnsiTheme="minorHAnsi"/>
          <w:sz w:val="22"/>
          <w:lang w:val="ru-RU"/>
        </w:rPr>
        <w:t xml:space="preserve">Всемирного банка подготовила это Дополнение к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="004646BD" w:rsidRPr="004E2AB9">
        <w:rPr>
          <w:rFonts w:asciiTheme="minorHAnsi" w:hAnsiTheme="minorHAnsi"/>
          <w:sz w:val="22"/>
          <w:lang w:val="ru-RU"/>
        </w:rPr>
        <w:t xml:space="preserve">, чтобы охватить потенциальные дополнительные экологические и социальные аспекты, которые могут возникнуть в результате дополнительного финансирования </w:t>
      </w:r>
      <w:r w:rsidR="00191073" w:rsidRPr="004E2AB9">
        <w:rPr>
          <w:rFonts w:asciiTheme="minorHAnsi" w:hAnsiTheme="minorHAnsi"/>
          <w:sz w:val="22"/>
          <w:lang w:val="ru-RU"/>
        </w:rPr>
        <w:t>ПОР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="005720CA" w:rsidRPr="004E2AB9">
        <w:rPr>
          <w:rFonts w:asciiTheme="minorHAnsi" w:hAnsiTheme="minorHAnsi"/>
          <w:sz w:val="22"/>
          <w:lang w:val="ru-RU"/>
        </w:rPr>
        <w:t xml:space="preserve"> и рекомендовать соответствующие действия по смягчению последствий. </w:t>
      </w:r>
      <w:r w:rsidRPr="004E2AB9">
        <w:rPr>
          <w:rFonts w:asciiTheme="minorHAnsi" w:hAnsiTheme="minorHAnsi"/>
          <w:b/>
          <w:bCs/>
          <w:sz w:val="22"/>
          <w:lang w:val="ru-RU"/>
        </w:rPr>
        <w:t>Это дополнение не является нов</w:t>
      </w:r>
      <w:r w:rsidR="00B7484D" w:rsidRPr="004E2AB9">
        <w:rPr>
          <w:rFonts w:asciiTheme="minorHAnsi" w:hAnsiTheme="minorHAnsi"/>
          <w:b/>
          <w:bCs/>
          <w:sz w:val="22"/>
          <w:lang w:val="ru-RU"/>
        </w:rPr>
        <w:t>ой</w:t>
      </w:r>
      <w:r w:rsidRPr="004E2AB9">
        <w:rPr>
          <w:rFonts w:asciiTheme="minorHAnsi" w:hAnsiTheme="minorHAnsi"/>
          <w:b/>
          <w:bCs/>
          <w:sz w:val="22"/>
          <w:lang w:val="ru-RU"/>
        </w:rPr>
        <w:t xml:space="preserve"> </w:t>
      </w:r>
      <w:r w:rsidR="00DC43CB" w:rsidRPr="004E2AB9">
        <w:rPr>
          <w:rFonts w:asciiTheme="minorHAnsi" w:hAnsiTheme="minorHAnsi"/>
          <w:b/>
          <w:bCs/>
          <w:sz w:val="22"/>
          <w:lang w:val="ru-RU"/>
        </w:rPr>
        <w:t>ОЭСС</w:t>
      </w:r>
      <w:r w:rsidRPr="004E2AB9">
        <w:rPr>
          <w:rFonts w:asciiTheme="minorHAnsi" w:hAnsiTheme="minorHAnsi"/>
          <w:b/>
          <w:bCs/>
          <w:sz w:val="22"/>
          <w:lang w:val="ru-RU"/>
        </w:rPr>
        <w:t xml:space="preserve"> и должно рассматриваться вместе с </w:t>
      </w:r>
      <w:r w:rsidR="00DC43CB" w:rsidRPr="004E2AB9">
        <w:rPr>
          <w:rFonts w:asciiTheme="minorHAnsi" w:hAnsiTheme="minorHAnsi"/>
          <w:b/>
          <w:bCs/>
          <w:sz w:val="22"/>
          <w:lang w:val="ru-RU"/>
        </w:rPr>
        <w:t>ОЭСС</w:t>
      </w:r>
      <w:r w:rsidRPr="004E2AB9">
        <w:rPr>
          <w:rFonts w:asciiTheme="minorHAnsi" w:hAnsiTheme="minorHAnsi"/>
          <w:b/>
          <w:bCs/>
          <w:sz w:val="22"/>
          <w:lang w:val="ru-RU"/>
        </w:rPr>
        <w:t xml:space="preserve"> </w:t>
      </w:r>
      <w:r w:rsidR="00B7484D" w:rsidRPr="004E2AB9">
        <w:rPr>
          <w:rFonts w:asciiTheme="minorHAnsi" w:hAnsiTheme="minorHAnsi"/>
          <w:b/>
          <w:bCs/>
          <w:sz w:val="22"/>
          <w:lang w:val="ru-RU"/>
        </w:rPr>
        <w:t xml:space="preserve">первоначальной </w:t>
      </w:r>
      <w:r w:rsidR="00191073" w:rsidRPr="004E2AB9">
        <w:rPr>
          <w:rFonts w:asciiTheme="minorHAnsi" w:hAnsiTheme="minorHAnsi"/>
          <w:b/>
          <w:bCs/>
          <w:sz w:val="22"/>
          <w:lang w:val="ru-RU"/>
        </w:rPr>
        <w:t>ПОР</w:t>
      </w:r>
      <w:r w:rsidR="00D03AB9" w:rsidRPr="004E2AB9">
        <w:rPr>
          <w:rFonts w:asciiTheme="minorHAnsi" w:hAnsiTheme="minorHAnsi"/>
          <w:b/>
          <w:bCs/>
          <w:sz w:val="22"/>
          <w:lang w:val="ru-RU"/>
        </w:rPr>
        <w:t xml:space="preserve"> </w:t>
      </w:r>
      <w:r w:rsidR="00B7484D" w:rsidRPr="004E2AB9">
        <w:rPr>
          <w:rFonts w:asciiTheme="minorHAnsi" w:hAnsiTheme="minorHAnsi"/>
          <w:b/>
          <w:bCs/>
          <w:sz w:val="22"/>
          <w:lang w:val="ru-RU"/>
        </w:rPr>
        <w:t xml:space="preserve">по </w:t>
      </w:r>
      <w:r w:rsidR="00D03AB9" w:rsidRPr="004E2AB9">
        <w:rPr>
          <w:rFonts w:asciiTheme="minorHAnsi" w:hAnsiTheme="minorHAnsi"/>
          <w:b/>
          <w:bCs/>
          <w:sz w:val="22"/>
          <w:lang w:val="ru-RU"/>
        </w:rPr>
        <w:t>PHCQIP.</w:t>
      </w:r>
    </w:p>
    <w:p w14:paraId="3FD0A930" w14:textId="1D3F2813" w:rsidR="00FA0DD9" w:rsidRPr="004E2AB9" w:rsidRDefault="00864588" w:rsidP="00C07DAB">
      <w:pPr>
        <w:pStyle w:val="BankNormal"/>
        <w:tabs>
          <w:tab w:val="left" w:pos="135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ab/>
      </w:r>
    </w:p>
    <w:p w14:paraId="6AF7E51D" w14:textId="2BD5B438" w:rsidR="00B36390" w:rsidRPr="004E2AB9" w:rsidRDefault="00B7484D" w:rsidP="00B36390">
      <w:pPr>
        <w:pStyle w:val="Normal0"/>
        <w:numPr>
          <w:ilvl w:val="0"/>
          <w:numId w:val="34"/>
        </w:numPr>
        <w:rPr>
          <w:b/>
          <w:bCs/>
          <w:lang w:val="ru-RU"/>
        </w:rPr>
      </w:pPr>
      <w:bookmarkStart w:id="11" w:name="_Toc528171240"/>
      <w:bookmarkStart w:id="12" w:name="_Toc531612194"/>
      <w:bookmarkStart w:id="13" w:name="_Toc532918983"/>
      <w:bookmarkStart w:id="14" w:name="_Toc532996421"/>
      <w:bookmarkStart w:id="15" w:name="_Toc533003180"/>
      <w:bookmarkStart w:id="16" w:name="_Toc533061965"/>
      <w:bookmarkStart w:id="17" w:name="_Toc533677939"/>
      <w:bookmarkStart w:id="18" w:name="_Toc534808199"/>
      <w:bookmarkStart w:id="19" w:name="_Toc876694"/>
      <w:bookmarkStart w:id="20" w:name="_Toc1664968"/>
      <w:r w:rsidRPr="004E2AB9">
        <w:rPr>
          <w:b/>
          <w:bCs/>
          <w:lang w:val="ru-RU"/>
        </w:rPr>
        <w:t xml:space="preserve">Задачи дополнения к </w:t>
      </w:r>
      <w:r w:rsidR="00DC43CB" w:rsidRPr="004E2AB9">
        <w:rPr>
          <w:b/>
          <w:bCs/>
          <w:lang w:val="ru-RU"/>
        </w:rPr>
        <w:t>ОЭСС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A16BFE8" w14:textId="4CF5FDAF" w:rsidR="00FA0DD9" w:rsidRPr="004E2AB9" w:rsidRDefault="00FA0DD9" w:rsidP="00FA0DD9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Приложение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 xml:space="preserve"> направлено на устранение экологических и социальных рисков, характерных для предлагаемого ДФ PHCQIP, и преследует следующие цели:</w:t>
      </w:r>
    </w:p>
    <w:p w14:paraId="45CCE8EB" w14:textId="77777777" w:rsidR="00FA0DD9" w:rsidRPr="004E2AB9" w:rsidRDefault="00FA0DD9" w:rsidP="00FA0DD9">
      <w:pPr>
        <w:pStyle w:val="BankNormal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2"/>
          <w:lang w:val="ru-RU"/>
        </w:rPr>
      </w:pPr>
    </w:p>
    <w:p w14:paraId="61105DB4" w14:textId="11693C0B" w:rsidR="00FA0DD9" w:rsidRPr="004E2AB9" w:rsidRDefault="00FA0DD9" w:rsidP="00FA0DD9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определить и оценить потенциальные законодательные и процедурные изменения, которые могли произойти после подготовки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 xml:space="preserve"> для PHCQIP;</w:t>
      </w:r>
    </w:p>
    <w:p w14:paraId="4BE7B687" w14:textId="20245C88" w:rsidR="00FA0DD9" w:rsidRPr="004E2AB9" w:rsidRDefault="00FA0DD9" w:rsidP="00FA0DD9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определить любые новые потенциальные экологические и социальные риски и воздействия, которые могут возникнуть в результате реструктуризации компонентов, включая новые DLR, добавленные в </w:t>
      </w:r>
      <w:r w:rsidR="00203D6F" w:rsidRPr="004E2AB9">
        <w:rPr>
          <w:rFonts w:asciiTheme="minorHAnsi" w:hAnsiTheme="minorHAnsi"/>
          <w:sz w:val="22"/>
          <w:lang w:val="ru-RU"/>
        </w:rPr>
        <w:t>ДФ</w:t>
      </w:r>
      <w:r w:rsidRPr="004E2AB9">
        <w:rPr>
          <w:rFonts w:asciiTheme="minorHAnsi" w:hAnsiTheme="minorHAnsi"/>
          <w:sz w:val="22"/>
          <w:lang w:val="ru-RU"/>
        </w:rPr>
        <w:t>; и</w:t>
      </w:r>
    </w:p>
    <w:p w14:paraId="135247B7" w14:textId="34A20029" w:rsidR="00FA0DD9" w:rsidRPr="004E2AB9" w:rsidRDefault="00FA0DD9" w:rsidP="00FA0DD9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рекомендовать любые дополнительные меры по дальнейшему укреплению экологической и социальной системы, если они еще не охвачены программой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>.</w:t>
      </w:r>
    </w:p>
    <w:p w14:paraId="5695F5D2" w14:textId="77777777" w:rsidR="00FA0DD9" w:rsidRPr="004E2AB9" w:rsidRDefault="00FA0DD9" w:rsidP="00FA0DD9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5C06AE57" w14:textId="697C8FA9" w:rsidR="00B36390" w:rsidRPr="00464519" w:rsidRDefault="00FA0DD9" w:rsidP="00B36390">
      <w:pPr>
        <w:pStyle w:val="Normal0"/>
        <w:numPr>
          <w:ilvl w:val="0"/>
          <w:numId w:val="34"/>
        </w:numPr>
        <w:rPr>
          <w:b/>
          <w:bCs/>
          <w:lang w:val="ru-RU"/>
        </w:rPr>
      </w:pPr>
      <w:bookmarkStart w:id="21" w:name="_Toc528171241"/>
      <w:bookmarkStart w:id="22" w:name="_Toc531612195"/>
      <w:bookmarkStart w:id="23" w:name="_Toc532918984"/>
      <w:bookmarkStart w:id="24" w:name="_Toc532996422"/>
      <w:bookmarkStart w:id="25" w:name="_Toc533003181"/>
      <w:bookmarkStart w:id="26" w:name="_Toc533061966"/>
      <w:bookmarkStart w:id="27" w:name="_Toc533677940"/>
      <w:bookmarkStart w:id="28" w:name="_Toc534808200"/>
      <w:bookmarkStart w:id="29" w:name="_Toc876695"/>
      <w:bookmarkStart w:id="30" w:name="_Toc1664969"/>
      <w:r w:rsidRPr="00464519">
        <w:rPr>
          <w:b/>
          <w:bCs/>
          <w:lang w:val="ru-RU"/>
        </w:rPr>
        <w:t xml:space="preserve">Методология </w:t>
      </w:r>
      <w:r w:rsidR="00203D6F" w:rsidRPr="00464519">
        <w:rPr>
          <w:b/>
          <w:bCs/>
          <w:lang w:val="ru-RU"/>
        </w:rPr>
        <w:t xml:space="preserve">Дополнения </w:t>
      </w:r>
      <w:r w:rsidRPr="00464519">
        <w:rPr>
          <w:b/>
          <w:bCs/>
          <w:lang w:val="ru-RU"/>
        </w:rPr>
        <w:t xml:space="preserve">к </w:t>
      </w:r>
      <w:r w:rsidR="00DC43CB" w:rsidRPr="00464519">
        <w:rPr>
          <w:b/>
          <w:bCs/>
          <w:lang w:val="ru-RU"/>
        </w:rPr>
        <w:t>ОЭСС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CBB1E49" w14:textId="42EE1E82" w:rsidR="00B36390" w:rsidRPr="004E2AB9" w:rsidRDefault="00FA0DD9" w:rsidP="001B41FC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Подготовка приложения включала кабинетный анализ, институциональный анализ, интервью и консультации с заинтересованными сторонами, связанными с сектором здравоохранения и охраной окружающей среды, а именно с персоналом различных департаментов Министерства здравоохранения (МЗ) и Фонда обязательного медицинского страхования (ФОМС</w:t>
      </w:r>
      <w:r w:rsidR="00863927" w:rsidRPr="004E2AB9">
        <w:rPr>
          <w:rFonts w:asciiTheme="minorHAnsi" w:hAnsiTheme="minorHAnsi"/>
          <w:sz w:val="22"/>
          <w:lang w:val="ru-RU"/>
        </w:rPr>
        <w:t>)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="0035172A" w:rsidRPr="004E2AB9">
        <w:rPr>
          <w:rFonts w:asciiTheme="minorHAnsi" w:hAnsiTheme="minorHAnsi"/>
          <w:sz w:val="22"/>
          <w:lang w:val="ru-RU"/>
        </w:rPr>
        <w:t xml:space="preserve"> </w:t>
      </w:r>
      <w:r w:rsidR="005F76AF" w:rsidRPr="004E2AB9">
        <w:rPr>
          <w:rFonts w:ascii="Calibri" w:eastAsia="Calibri" w:hAnsi="Calibri" w:cs="Calibri"/>
          <w:sz w:val="22"/>
          <w:szCs w:val="22"/>
          <w:lang w:val="ru-RU"/>
        </w:rPr>
        <w:t xml:space="preserve">Республиканского </w:t>
      </w:r>
      <w:r w:rsidR="0035172A" w:rsidRPr="004E2AB9">
        <w:rPr>
          <w:rFonts w:ascii="Calibri" w:eastAsia="Calibri" w:hAnsi="Calibri" w:cs="Calibri"/>
          <w:sz w:val="22"/>
          <w:szCs w:val="22"/>
          <w:lang w:val="ru-RU"/>
        </w:rPr>
        <w:t>эндокринологическ</w:t>
      </w:r>
      <w:r w:rsidR="005F76AF" w:rsidRPr="004E2AB9">
        <w:rPr>
          <w:rFonts w:ascii="Calibri" w:eastAsia="Calibri" w:hAnsi="Calibri" w:cs="Calibri"/>
          <w:sz w:val="22"/>
          <w:szCs w:val="22"/>
          <w:lang w:val="ru-RU"/>
        </w:rPr>
        <w:t>ого</w:t>
      </w:r>
      <w:r w:rsidR="0035172A" w:rsidRPr="004E2AB9">
        <w:rPr>
          <w:rFonts w:ascii="Calibri" w:eastAsia="Calibri" w:hAnsi="Calibri" w:cs="Calibri"/>
          <w:sz w:val="22"/>
          <w:szCs w:val="22"/>
          <w:lang w:val="ru-RU"/>
        </w:rPr>
        <w:t xml:space="preserve"> центр</w:t>
      </w:r>
      <w:r w:rsidR="005F76AF" w:rsidRPr="004E2AB9">
        <w:rPr>
          <w:rFonts w:ascii="Calibri" w:eastAsia="Calibri" w:hAnsi="Calibri" w:cs="Calibri"/>
          <w:sz w:val="22"/>
          <w:szCs w:val="22"/>
          <w:lang w:val="ru-RU"/>
        </w:rPr>
        <w:t>а</w:t>
      </w:r>
      <w:r w:rsidR="0035172A" w:rsidRPr="004E2AB9">
        <w:rPr>
          <w:rFonts w:ascii="Calibri" w:eastAsia="Calibri" w:hAnsi="Calibri" w:cs="Calibri"/>
          <w:sz w:val="22"/>
          <w:szCs w:val="22"/>
          <w:lang w:val="ru-RU"/>
        </w:rPr>
        <w:t xml:space="preserve">, а также </w:t>
      </w:r>
      <w:r w:rsidR="0035172A" w:rsidRPr="004E2AB9">
        <w:rPr>
          <w:rFonts w:asciiTheme="minorHAnsi" w:hAnsiTheme="minorHAnsi"/>
          <w:sz w:val="22"/>
          <w:lang w:val="ru-RU"/>
        </w:rPr>
        <w:t>ассоциаци</w:t>
      </w:r>
      <w:r w:rsidR="005F76AF" w:rsidRPr="004E2AB9">
        <w:rPr>
          <w:rFonts w:asciiTheme="minorHAnsi" w:hAnsiTheme="minorHAnsi"/>
          <w:sz w:val="22"/>
          <w:lang w:val="ru-RU"/>
        </w:rPr>
        <w:t>й</w:t>
      </w:r>
      <w:r w:rsidR="0035172A" w:rsidRPr="004E2AB9">
        <w:rPr>
          <w:rFonts w:asciiTheme="minorHAnsi" w:hAnsiTheme="minorHAnsi"/>
          <w:sz w:val="22"/>
          <w:lang w:val="ru-RU"/>
        </w:rPr>
        <w:t xml:space="preserve"> пациентов, таки</w:t>
      </w:r>
      <w:r w:rsidR="005F76AF" w:rsidRPr="004E2AB9">
        <w:rPr>
          <w:rFonts w:asciiTheme="minorHAnsi" w:hAnsiTheme="minorHAnsi"/>
          <w:sz w:val="22"/>
          <w:lang w:val="ru-RU"/>
        </w:rPr>
        <w:t>х</w:t>
      </w:r>
      <w:r w:rsidR="0035172A" w:rsidRPr="004E2AB9">
        <w:rPr>
          <w:rFonts w:asciiTheme="minorHAnsi" w:hAnsiTheme="minorHAnsi"/>
          <w:sz w:val="22"/>
          <w:lang w:val="ru-RU"/>
        </w:rPr>
        <w:t xml:space="preserve"> как </w:t>
      </w:r>
      <w:r w:rsidR="005F76AF" w:rsidRPr="004E2AB9">
        <w:rPr>
          <w:rFonts w:asciiTheme="minorHAnsi" w:hAnsiTheme="minorHAnsi"/>
          <w:sz w:val="22"/>
          <w:lang w:val="ru-RU"/>
        </w:rPr>
        <w:t>ОО «</w:t>
      </w:r>
      <w:proofErr w:type="spellStart"/>
      <w:r w:rsidR="0035172A" w:rsidRPr="004E2AB9">
        <w:rPr>
          <w:rFonts w:asciiTheme="minorHAnsi" w:hAnsiTheme="minorHAnsi" w:cstheme="minorHAnsi"/>
          <w:sz w:val="22"/>
          <w:szCs w:val="22"/>
          <w:lang w:val="ru-RU"/>
        </w:rPr>
        <w:t>Кыргызский</w:t>
      </w:r>
      <w:proofErr w:type="spellEnd"/>
      <w:r w:rsidR="0035172A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альянс планировани</w:t>
      </w:r>
      <w:r w:rsidR="005F76AF" w:rsidRPr="004E2AB9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="0035172A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семьи</w:t>
      </w:r>
      <w:r w:rsidR="005F76AF" w:rsidRPr="004E2AB9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35172A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5F76AF" w:rsidRPr="004E2AB9">
        <w:rPr>
          <w:rFonts w:asciiTheme="minorHAnsi" w:hAnsiTheme="minorHAnsi" w:cstheme="minorHAnsi"/>
          <w:sz w:val="22"/>
          <w:szCs w:val="22"/>
          <w:lang w:val="ru-RU"/>
        </w:rPr>
        <w:t>ОО «</w:t>
      </w:r>
      <w:proofErr w:type="spellStart"/>
      <w:r w:rsidR="0035172A" w:rsidRPr="004E2AB9">
        <w:rPr>
          <w:rFonts w:asciiTheme="minorHAnsi" w:hAnsiTheme="minorHAnsi" w:cstheme="minorHAnsi"/>
          <w:sz w:val="22"/>
          <w:szCs w:val="22"/>
          <w:lang w:val="ru-RU"/>
        </w:rPr>
        <w:t>Чуйское</w:t>
      </w:r>
      <w:proofErr w:type="spellEnd"/>
      <w:r w:rsidR="0035172A" w:rsidRPr="004E2AB9">
        <w:rPr>
          <w:rFonts w:asciiTheme="minorHAnsi" w:hAnsiTheme="minorHAnsi" w:cstheme="minorHAnsi"/>
          <w:sz w:val="22"/>
          <w:szCs w:val="22"/>
          <w:lang w:val="ru-RU"/>
        </w:rPr>
        <w:t xml:space="preserve"> диабетическое сообщество</w:t>
      </w:r>
      <w:r w:rsidR="005F76AF" w:rsidRPr="004E2AB9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="00E437C7" w:rsidRPr="004E2AB9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14:paraId="0D26B7C1" w14:textId="462A27BB" w:rsidR="001B41FC" w:rsidRPr="004E2AB9" w:rsidRDefault="001B41FC" w:rsidP="004073FD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Кабинетная проверка политик</w:t>
      </w:r>
      <w:r w:rsidR="000336B3" w:rsidRPr="004E2AB9">
        <w:rPr>
          <w:rFonts w:asciiTheme="minorHAnsi" w:hAnsiTheme="minorHAnsi"/>
          <w:sz w:val="22"/>
          <w:lang w:val="ru-RU"/>
        </w:rPr>
        <w:t>и</w:t>
      </w:r>
      <w:r w:rsidRPr="004E2AB9">
        <w:rPr>
          <w:rFonts w:asciiTheme="minorHAnsi" w:hAnsiTheme="minorHAnsi"/>
          <w:sz w:val="22"/>
          <w:lang w:val="ru-RU"/>
        </w:rPr>
        <w:t>, нормативно-правовой базы и программных документов. В ходе проверки был изучен набор национальн</w:t>
      </w:r>
      <w:r w:rsidR="000336B3" w:rsidRPr="004E2AB9">
        <w:rPr>
          <w:rFonts w:asciiTheme="minorHAnsi" w:hAnsiTheme="minorHAnsi"/>
          <w:sz w:val="22"/>
          <w:lang w:val="ru-RU"/>
        </w:rPr>
        <w:t>ой</w:t>
      </w:r>
      <w:r w:rsidRPr="004E2AB9">
        <w:rPr>
          <w:rFonts w:asciiTheme="minorHAnsi" w:hAnsiTheme="minorHAnsi"/>
          <w:sz w:val="22"/>
          <w:lang w:val="ru-RU"/>
        </w:rPr>
        <w:t xml:space="preserve"> политик</w:t>
      </w:r>
      <w:r w:rsidR="000336B3" w:rsidRPr="004E2AB9">
        <w:rPr>
          <w:rFonts w:asciiTheme="minorHAnsi" w:hAnsiTheme="minorHAnsi"/>
          <w:sz w:val="22"/>
          <w:lang w:val="ru-RU"/>
        </w:rPr>
        <w:t>и,</w:t>
      </w:r>
      <w:r w:rsidRPr="004E2AB9">
        <w:rPr>
          <w:rFonts w:asciiTheme="minorHAnsi" w:hAnsiTheme="minorHAnsi"/>
          <w:sz w:val="22"/>
          <w:lang w:val="ru-RU"/>
        </w:rPr>
        <w:t xml:space="preserve"> правовых требований и соответствующих учреждений, связанных с экологическим и социальным управлением в секторе здравоохранения, которые были приняты/изменены после утверждения </w:t>
      </w:r>
      <w:r w:rsidR="00191073" w:rsidRPr="004E2AB9">
        <w:rPr>
          <w:rFonts w:asciiTheme="minorHAnsi" w:hAnsiTheme="minorHAnsi"/>
          <w:sz w:val="22"/>
          <w:lang w:val="ru-RU"/>
        </w:rPr>
        <w:t>ПОР</w:t>
      </w:r>
      <w:r w:rsidRPr="004E2AB9">
        <w:rPr>
          <w:rFonts w:asciiTheme="minorHAnsi" w:hAnsiTheme="minorHAnsi"/>
          <w:sz w:val="22"/>
          <w:lang w:val="ru-RU"/>
        </w:rPr>
        <w:t xml:space="preserve"> в апреле 2019 года</w:t>
      </w:r>
      <w:r w:rsidR="00E437C7" w:rsidRPr="004E2AB9">
        <w:rPr>
          <w:rFonts w:asciiTheme="minorHAnsi" w:hAnsiTheme="minorHAnsi"/>
          <w:sz w:val="22"/>
          <w:lang w:val="ru-RU"/>
        </w:rPr>
        <w:t>.</w:t>
      </w:r>
      <w:r w:rsidRPr="004E2AB9">
        <w:rPr>
          <w:rFonts w:asciiTheme="minorHAnsi" w:hAnsiTheme="minorHAnsi"/>
          <w:sz w:val="22"/>
          <w:lang w:val="ru-RU"/>
        </w:rPr>
        <w:t xml:space="preserve"> Обзор также включал отчеты Всемирного банка по надзору за реализацией, </w:t>
      </w:r>
      <w:r w:rsidR="000336B3" w:rsidRPr="004E2AB9">
        <w:rPr>
          <w:rFonts w:asciiTheme="minorHAnsi" w:hAnsiTheme="minorHAnsi"/>
          <w:sz w:val="22"/>
          <w:lang w:val="ru-RU"/>
        </w:rPr>
        <w:t xml:space="preserve">памятную </w:t>
      </w:r>
      <w:r w:rsidRPr="004E2AB9">
        <w:rPr>
          <w:rFonts w:asciiTheme="minorHAnsi" w:hAnsiTheme="minorHAnsi"/>
          <w:sz w:val="22"/>
          <w:lang w:val="ru-RU"/>
        </w:rPr>
        <w:t xml:space="preserve">записку </w:t>
      </w:r>
      <w:r w:rsidR="000336B3" w:rsidRPr="004E2AB9">
        <w:rPr>
          <w:rFonts w:asciiTheme="minorHAnsi" w:hAnsiTheme="minorHAnsi"/>
          <w:sz w:val="22"/>
          <w:lang w:val="ru-RU"/>
        </w:rPr>
        <w:t xml:space="preserve">по первоначальной </w:t>
      </w:r>
      <w:r w:rsidR="00191073" w:rsidRPr="004E2AB9">
        <w:rPr>
          <w:rFonts w:asciiTheme="minorHAnsi" w:hAnsiTheme="minorHAnsi"/>
          <w:sz w:val="22"/>
          <w:lang w:val="ru-RU"/>
        </w:rPr>
        <w:t>ПОР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="0035172A" w:rsidRPr="004E2AB9">
        <w:rPr>
          <w:rFonts w:asciiTheme="minorHAnsi" w:hAnsiTheme="minorHAnsi"/>
          <w:sz w:val="22"/>
          <w:lang w:val="ru-RU"/>
        </w:rPr>
        <w:t xml:space="preserve">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="000336B3" w:rsidRPr="004E2AB9">
        <w:rPr>
          <w:rFonts w:asciiTheme="minorHAnsi" w:hAnsiTheme="minorHAnsi"/>
          <w:sz w:val="22"/>
          <w:lang w:val="ru-RU"/>
        </w:rPr>
        <w:t xml:space="preserve"> по первоначальному проекту</w:t>
      </w:r>
      <w:r w:rsidR="0035172A" w:rsidRPr="004E2AB9">
        <w:rPr>
          <w:rFonts w:asciiTheme="minorHAnsi" w:hAnsiTheme="minorHAnsi"/>
          <w:sz w:val="22"/>
          <w:lang w:val="ru-RU"/>
        </w:rPr>
        <w:t xml:space="preserve">, отчет о среднесрочном обзоре, документ о реструктуризации программы и Проект по </w:t>
      </w:r>
      <w:r w:rsidR="000336B3" w:rsidRPr="004E2AB9">
        <w:rPr>
          <w:rFonts w:asciiTheme="minorHAnsi" w:hAnsiTheme="minorHAnsi"/>
          <w:sz w:val="22"/>
          <w:lang w:val="ru-RU"/>
        </w:rPr>
        <w:t xml:space="preserve">экстренному реагированию на </w:t>
      </w:r>
      <w:r w:rsidR="0035172A" w:rsidRPr="004E2AB9">
        <w:rPr>
          <w:rFonts w:asciiTheme="minorHAnsi" w:hAnsiTheme="minorHAnsi"/>
          <w:sz w:val="22"/>
          <w:lang w:val="ru-RU"/>
        </w:rPr>
        <w:t xml:space="preserve">COVID-19 в </w:t>
      </w:r>
      <w:proofErr w:type="spellStart"/>
      <w:r w:rsidR="0035172A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35172A" w:rsidRPr="004E2AB9">
        <w:rPr>
          <w:rFonts w:asciiTheme="minorHAnsi" w:hAnsiTheme="minorHAnsi"/>
          <w:sz w:val="22"/>
          <w:lang w:val="ru-RU"/>
        </w:rPr>
        <w:t xml:space="preserve"> Республике (173766), который в настоящее время находится </w:t>
      </w:r>
      <w:r w:rsidR="000336B3" w:rsidRPr="004E2AB9">
        <w:rPr>
          <w:rFonts w:asciiTheme="minorHAnsi" w:hAnsiTheme="minorHAnsi"/>
          <w:sz w:val="22"/>
          <w:lang w:val="ru-RU"/>
        </w:rPr>
        <w:t xml:space="preserve">на </w:t>
      </w:r>
      <w:r w:rsidR="0035172A" w:rsidRPr="004E2AB9">
        <w:rPr>
          <w:rFonts w:asciiTheme="minorHAnsi" w:hAnsiTheme="minorHAnsi"/>
          <w:sz w:val="22"/>
          <w:lang w:val="ru-RU"/>
        </w:rPr>
        <w:t>стадии реализации.</w:t>
      </w:r>
    </w:p>
    <w:p w14:paraId="1A17909D" w14:textId="37357E85" w:rsidR="001B41FC" w:rsidRPr="004E2AB9" w:rsidRDefault="001B41FC" w:rsidP="004073FD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Институциональный анализ: был проведен институциональный анализ для пересмотра ролей, обязанностей и структуры соответствующих учреждений, ответственных за реализацию мероприятий </w:t>
      </w:r>
      <w:r w:rsidR="00191073" w:rsidRPr="004E2AB9">
        <w:rPr>
          <w:rFonts w:asciiTheme="minorHAnsi" w:hAnsiTheme="minorHAnsi"/>
          <w:sz w:val="22"/>
          <w:lang w:val="ru-RU"/>
        </w:rPr>
        <w:t>ПОР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включая координацию между различными организациями на национальном, региональном и местном уровнях. Источники включали недавно </w:t>
      </w:r>
      <w:r w:rsidRPr="004E2AB9">
        <w:rPr>
          <w:rFonts w:asciiTheme="minorHAnsi" w:hAnsiTheme="minorHAnsi"/>
          <w:sz w:val="22"/>
          <w:lang w:val="ru-RU"/>
        </w:rPr>
        <w:lastRenderedPageBreak/>
        <w:t xml:space="preserve">принятые правила и отчеты, а также новости о </w:t>
      </w:r>
      <w:r w:rsidR="009230A2" w:rsidRPr="004E2AB9">
        <w:rPr>
          <w:rFonts w:asciiTheme="minorHAnsi" w:hAnsiTheme="minorHAnsi"/>
          <w:sz w:val="22"/>
          <w:lang w:val="ru-RU"/>
        </w:rPr>
        <w:t xml:space="preserve">потенциале </w:t>
      </w:r>
      <w:r w:rsidRPr="004E2AB9">
        <w:rPr>
          <w:rFonts w:asciiTheme="minorHAnsi" w:hAnsiTheme="minorHAnsi"/>
          <w:sz w:val="22"/>
          <w:lang w:val="ru-RU"/>
        </w:rPr>
        <w:t>и эффективности системы обращения с медицинскими отходами в связи с чрезвычайной ситуацией, связанной с COVID-19.</w:t>
      </w:r>
    </w:p>
    <w:p w14:paraId="3FBA7761" w14:textId="23C766F2" w:rsidR="00B36390" w:rsidRPr="004E2AB9" w:rsidRDefault="009230A2" w:rsidP="004073FD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Вопросники</w:t>
      </w:r>
      <w:r w:rsidR="00261D8D" w:rsidRPr="004E2AB9">
        <w:rPr>
          <w:rFonts w:asciiTheme="minorHAnsi" w:hAnsiTheme="minorHAnsi"/>
          <w:sz w:val="22"/>
          <w:lang w:val="ru-RU"/>
        </w:rPr>
        <w:t xml:space="preserve">: контрольные списки вопросов для поиска информации и данных, связанных с функциональностью и эффективностью системы, также были переданы </w:t>
      </w:r>
      <w:r w:rsidR="001B41FC" w:rsidRPr="004E2AB9">
        <w:rPr>
          <w:rFonts w:asciiTheme="minorHAnsi" w:hAnsiTheme="minorHAnsi"/>
          <w:sz w:val="22"/>
          <w:lang w:val="ru-RU"/>
        </w:rPr>
        <w:t>Минздраву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="008135EB" w:rsidRPr="004E2AB9">
        <w:rPr>
          <w:rFonts w:asciiTheme="minorHAnsi" w:hAnsiTheme="minorHAnsi"/>
          <w:sz w:val="22"/>
          <w:lang w:val="ru-RU"/>
        </w:rPr>
        <w:t xml:space="preserve"> ФОМС и представителям ассоциаци</w:t>
      </w:r>
      <w:r w:rsidR="00CA2096" w:rsidRPr="004E2AB9">
        <w:rPr>
          <w:rFonts w:asciiTheme="minorHAnsi" w:hAnsiTheme="minorHAnsi"/>
          <w:sz w:val="22"/>
          <w:lang w:val="ru-RU"/>
        </w:rPr>
        <w:t>й</w:t>
      </w:r>
      <w:r w:rsidR="008135EB" w:rsidRPr="004E2AB9">
        <w:rPr>
          <w:rFonts w:asciiTheme="minorHAnsi" w:hAnsiTheme="minorHAnsi"/>
          <w:sz w:val="22"/>
          <w:lang w:val="ru-RU"/>
        </w:rPr>
        <w:t xml:space="preserve"> пациентов.</w:t>
      </w:r>
    </w:p>
    <w:p w14:paraId="28D2A7CA" w14:textId="2C34217E" w:rsidR="00FA0DD9" w:rsidRPr="004E2AB9" w:rsidRDefault="001504B3" w:rsidP="001504B3">
      <w:pPr>
        <w:pStyle w:val="BankNormal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Консультации: В ходе подготовки Дополнения были проведены консультации с представителями заинтересованных сторон. Затем проект </w:t>
      </w:r>
      <w:r w:rsidR="00B378ED" w:rsidRPr="004E2AB9">
        <w:rPr>
          <w:rFonts w:asciiTheme="minorHAnsi" w:hAnsiTheme="minorHAnsi"/>
          <w:sz w:val="22"/>
          <w:lang w:val="ru-RU"/>
        </w:rPr>
        <w:t xml:space="preserve">дополнения </w:t>
      </w:r>
      <w:r w:rsidRPr="004E2AB9">
        <w:rPr>
          <w:rFonts w:asciiTheme="minorHAnsi" w:hAnsiTheme="minorHAnsi"/>
          <w:sz w:val="22"/>
          <w:lang w:val="ru-RU"/>
        </w:rPr>
        <w:t>был переведен на русский язык для проведения содержательных обсуждений с ключевыми заинтересованными сторонами в соответствии с политикой Банка в отношении доступа к информации и ее раскрытия.</w:t>
      </w:r>
    </w:p>
    <w:p w14:paraId="72AFEDCA" w14:textId="77777777" w:rsidR="001504B3" w:rsidRPr="004E2AB9" w:rsidRDefault="001504B3" w:rsidP="006B2FC6">
      <w:pPr>
        <w:pStyle w:val="Normal0"/>
        <w:rPr>
          <w:b/>
          <w:bCs/>
          <w:lang w:val="ru-RU"/>
        </w:rPr>
      </w:pPr>
    </w:p>
    <w:p w14:paraId="496019D9" w14:textId="76DF99A7" w:rsidR="006B2FC6" w:rsidRPr="004E2AB9" w:rsidRDefault="00FA0DD9" w:rsidP="006B2FC6">
      <w:pPr>
        <w:pStyle w:val="Normal0"/>
        <w:rPr>
          <w:b/>
          <w:bCs/>
          <w:lang w:val="ru-RU"/>
        </w:rPr>
      </w:pPr>
      <w:r w:rsidRPr="004E2AB9">
        <w:rPr>
          <w:b/>
          <w:bCs/>
          <w:lang w:val="ru-RU"/>
        </w:rPr>
        <w:t>II. Контекст</w:t>
      </w:r>
    </w:p>
    <w:p w14:paraId="3C5A7798" w14:textId="3C31F836" w:rsidR="007502FD" w:rsidRPr="004E2AB9" w:rsidRDefault="00191073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ПОР</w:t>
      </w:r>
      <w:r w:rsidR="007502FD" w:rsidRPr="004E2AB9">
        <w:rPr>
          <w:rFonts w:asciiTheme="minorHAnsi" w:hAnsiTheme="minorHAnsi"/>
          <w:sz w:val="22"/>
          <w:lang w:val="ru-RU"/>
        </w:rPr>
        <w:t xml:space="preserve"> играет жизненно важную роль в общей программе </w:t>
      </w:r>
      <w:r w:rsidR="00F659E3" w:rsidRPr="004E2AB9">
        <w:rPr>
          <w:rFonts w:asciiTheme="minorHAnsi" w:hAnsiTheme="minorHAnsi"/>
          <w:sz w:val="22"/>
          <w:lang w:val="ru-RU"/>
        </w:rPr>
        <w:t xml:space="preserve">Правительства по </w:t>
      </w:r>
      <w:r w:rsidR="007502FD" w:rsidRPr="004E2AB9">
        <w:rPr>
          <w:rFonts w:asciiTheme="minorHAnsi" w:hAnsiTheme="minorHAnsi"/>
          <w:sz w:val="22"/>
          <w:lang w:val="ru-RU"/>
        </w:rPr>
        <w:t>реформ</w:t>
      </w:r>
      <w:r w:rsidR="00F659E3" w:rsidRPr="004E2AB9">
        <w:rPr>
          <w:rFonts w:asciiTheme="minorHAnsi" w:hAnsiTheme="minorHAnsi"/>
          <w:sz w:val="22"/>
          <w:lang w:val="ru-RU"/>
        </w:rPr>
        <w:t>е</w:t>
      </w:r>
      <w:r w:rsidR="007502FD" w:rsidRPr="004E2AB9">
        <w:rPr>
          <w:rFonts w:asciiTheme="minorHAnsi" w:hAnsiTheme="minorHAnsi"/>
          <w:sz w:val="22"/>
          <w:lang w:val="ru-RU"/>
        </w:rPr>
        <w:t xml:space="preserve"> здравоохранения. Программа является единственной доступной в настоящее время </w:t>
      </w:r>
      <w:proofErr w:type="spellStart"/>
      <w:r w:rsidR="00851C1C" w:rsidRPr="004E2AB9">
        <w:rPr>
          <w:rFonts w:asciiTheme="minorHAnsi" w:hAnsiTheme="minorHAnsi"/>
          <w:sz w:val="22"/>
          <w:lang w:val="ru-RU"/>
        </w:rPr>
        <w:t>широко</w:t>
      </w:r>
      <w:r w:rsidR="007502FD" w:rsidRPr="004E2AB9">
        <w:rPr>
          <w:rFonts w:asciiTheme="minorHAnsi" w:hAnsiTheme="minorHAnsi"/>
          <w:sz w:val="22"/>
          <w:lang w:val="ru-RU"/>
        </w:rPr>
        <w:t>секторальной</w:t>
      </w:r>
      <w:proofErr w:type="spellEnd"/>
      <w:r w:rsidR="007502FD" w:rsidRPr="004E2AB9">
        <w:rPr>
          <w:rFonts w:asciiTheme="minorHAnsi" w:hAnsiTheme="minorHAnsi"/>
          <w:sz w:val="22"/>
          <w:lang w:val="ru-RU"/>
        </w:rPr>
        <w:t xml:space="preserve"> поддержкой ПМСП и использует комплексный подход к повышению качества ПМСП. Благодаря подходу </w:t>
      </w:r>
      <w:r w:rsidR="00316E78" w:rsidRPr="004E2AB9">
        <w:rPr>
          <w:rFonts w:asciiTheme="minorHAnsi" w:hAnsiTheme="minorHAnsi"/>
          <w:sz w:val="22"/>
          <w:lang w:val="ru-RU"/>
        </w:rPr>
        <w:t xml:space="preserve">к </w:t>
      </w:r>
      <w:r w:rsidR="007502FD" w:rsidRPr="004E2AB9">
        <w:rPr>
          <w:rFonts w:asciiTheme="minorHAnsi" w:hAnsiTheme="minorHAnsi"/>
          <w:sz w:val="22"/>
          <w:lang w:val="ru-RU"/>
        </w:rPr>
        <w:t>DLI Программа способствовала сотрудничеству между различными подразделениями Минздрава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="007502FD" w:rsidRPr="004E2AB9">
        <w:rPr>
          <w:rFonts w:asciiTheme="minorHAnsi" w:hAnsiTheme="minorHAnsi"/>
          <w:sz w:val="22"/>
          <w:lang w:val="ru-RU"/>
        </w:rPr>
        <w:t xml:space="preserve"> ФОМС, учебными и научно-исследовательскими учреждениями и, в первую очередь, между инициативами в области электронного здравоохранения и предоставления медицинских услуг. С декабря 2021 года </w:t>
      </w:r>
      <w:r w:rsidR="00316E78" w:rsidRPr="004E2AB9">
        <w:rPr>
          <w:rFonts w:asciiTheme="minorHAnsi" w:hAnsiTheme="minorHAnsi"/>
          <w:sz w:val="22"/>
          <w:lang w:val="ru-RU"/>
        </w:rPr>
        <w:t xml:space="preserve">был </w:t>
      </w:r>
      <w:r w:rsidR="007502FD" w:rsidRPr="004E2AB9">
        <w:rPr>
          <w:rFonts w:asciiTheme="minorHAnsi" w:hAnsiTheme="minorHAnsi"/>
          <w:sz w:val="22"/>
          <w:lang w:val="ru-RU"/>
        </w:rPr>
        <w:t xml:space="preserve">достигнут прогресс в областях DLI Программы. Был нанят ключевой технический персонал и консультанты, сформированы технические рабочие группы, и деятельность продолжается. </w:t>
      </w:r>
      <w:r w:rsidR="007019DA" w:rsidRPr="004E2AB9">
        <w:rPr>
          <w:rFonts w:asciiTheme="minorHAnsi" w:hAnsiTheme="minorHAnsi"/>
          <w:sz w:val="22"/>
          <w:lang w:val="ru-RU"/>
        </w:rPr>
        <w:t xml:space="preserve">Финансируемая </w:t>
      </w:r>
      <w:r w:rsidR="007502FD" w:rsidRPr="004E2AB9">
        <w:rPr>
          <w:rFonts w:asciiTheme="minorHAnsi" w:hAnsiTheme="minorHAnsi"/>
          <w:sz w:val="22"/>
          <w:lang w:val="ru-RU"/>
        </w:rPr>
        <w:t>донорами</w:t>
      </w:r>
      <w:r w:rsidR="007019DA" w:rsidRPr="004E2AB9">
        <w:rPr>
          <w:rFonts w:asciiTheme="minorHAnsi" w:hAnsiTheme="minorHAnsi"/>
          <w:sz w:val="22"/>
          <w:lang w:val="ru-RU"/>
        </w:rPr>
        <w:t xml:space="preserve"> ТП</w:t>
      </w:r>
      <w:r w:rsidR="007502FD" w:rsidRPr="004E2AB9">
        <w:rPr>
          <w:rFonts w:asciiTheme="minorHAnsi" w:hAnsiTheme="minorHAnsi"/>
          <w:sz w:val="22"/>
          <w:lang w:val="ru-RU"/>
        </w:rPr>
        <w:t xml:space="preserve"> помогает </w:t>
      </w:r>
      <w:r w:rsidR="007019DA" w:rsidRPr="004E2AB9">
        <w:rPr>
          <w:rFonts w:asciiTheme="minorHAnsi" w:hAnsiTheme="minorHAnsi"/>
          <w:sz w:val="22"/>
          <w:lang w:val="ru-RU"/>
        </w:rPr>
        <w:t xml:space="preserve">Правительству </w:t>
      </w:r>
      <w:r w:rsidR="007502FD" w:rsidRPr="004E2AB9">
        <w:rPr>
          <w:rFonts w:asciiTheme="minorHAnsi" w:hAnsiTheme="minorHAnsi"/>
          <w:sz w:val="22"/>
          <w:lang w:val="ru-RU"/>
        </w:rPr>
        <w:t xml:space="preserve">в реализации важнейших мероприятий. План реализации был обновлен и теперь включает мероприятия, первоначально предусмотренные для 2-го и 3-го года реализации. Хотя Программа </w:t>
      </w:r>
      <w:r w:rsidR="007019DA" w:rsidRPr="004E2AB9">
        <w:rPr>
          <w:rFonts w:asciiTheme="minorHAnsi" w:hAnsiTheme="minorHAnsi"/>
          <w:sz w:val="22"/>
          <w:lang w:val="ru-RU"/>
        </w:rPr>
        <w:t xml:space="preserve">демонстрирует </w:t>
      </w:r>
      <w:r w:rsidR="007502FD" w:rsidRPr="004E2AB9">
        <w:rPr>
          <w:rFonts w:asciiTheme="minorHAnsi" w:hAnsiTheme="minorHAnsi"/>
          <w:sz w:val="22"/>
          <w:lang w:val="ru-RU"/>
        </w:rPr>
        <w:t xml:space="preserve">некоторый прогресс в каждой из 9 областей DLI, в настоящее время она не находится на пути к достижению многих DLR в рамках графика Программы. </w:t>
      </w:r>
      <w:r w:rsidR="007019DA" w:rsidRPr="004E2AB9">
        <w:rPr>
          <w:rFonts w:asciiTheme="minorHAnsi" w:hAnsiTheme="minorHAnsi"/>
          <w:sz w:val="22"/>
          <w:lang w:val="ru-RU"/>
        </w:rPr>
        <w:t xml:space="preserve">Реструктуризация </w:t>
      </w:r>
      <w:r w:rsidR="00346A39" w:rsidRPr="004E2AB9">
        <w:rPr>
          <w:rFonts w:asciiTheme="minorHAnsi" w:hAnsiTheme="minorHAnsi"/>
          <w:sz w:val="22"/>
          <w:lang w:val="ru-RU"/>
        </w:rPr>
        <w:t>позволит согласовать DLI с реалистичными сроками,</w:t>
      </w:r>
      <w:r w:rsidR="007019DA" w:rsidRPr="004E2AB9">
        <w:rPr>
          <w:rFonts w:asciiTheme="minorHAnsi" w:hAnsiTheme="minorHAnsi"/>
          <w:sz w:val="22"/>
          <w:lang w:val="ru-RU"/>
        </w:rPr>
        <w:t xml:space="preserve"> </w:t>
      </w:r>
      <w:r w:rsidR="0076707C" w:rsidRPr="004E2AB9">
        <w:rPr>
          <w:rFonts w:asciiTheme="minorHAnsi" w:hAnsiTheme="minorHAnsi"/>
          <w:sz w:val="22"/>
          <w:lang w:val="ru-RU"/>
        </w:rPr>
        <w:t xml:space="preserve">чтобы лучше обеспечить их реализацию. В то же время, дополнительное финансирование предоставит МЗ ресурсы </w:t>
      </w:r>
      <w:r w:rsidR="00346A39" w:rsidRPr="004E2AB9">
        <w:rPr>
          <w:rFonts w:asciiTheme="minorHAnsi" w:hAnsiTheme="minorHAnsi"/>
          <w:sz w:val="22"/>
          <w:lang w:val="ru-RU"/>
        </w:rPr>
        <w:t xml:space="preserve">для закупки необходимой ТП и товаров для улучшения результатов Программы. С февраля 2021 года </w:t>
      </w:r>
      <w:r w:rsidRPr="004E2AB9">
        <w:rPr>
          <w:rFonts w:asciiTheme="minorHAnsi" w:hAnsiTheme="minorHAnsi"/>
          <w:sz w:val="22"/>
          <w:lang w:val="ru-RU"/>
        </w:rPr>
        <w:t>ПОР</w:t>
      </w:r>
      <w:r w:rsidR="00346A39" w:rsidRPr="004E2AB9">
        <w:rPr>
          <w:rFonts w:asciiTheme="minorHAnsi" w:hAnsiTheme="minorHAnsi"/>
          <w:sz w:val="22"/>
          <w:lang w:val="ru-RU"/>
        </w:rPr>
        <w:t xml:space="preserve"> </w:t>
      </w:r>
      <w:r w:rsidR="00224862" w:rsidRPr="004E2AB9">
        <w:rPr>
          <w:rFonts w:asciiTheme="minorHAnsi" w:hAnsiTheme="minorHAnsi"/>
          <w:sz w:val="22"/>
          <w:lang w:val="ru-RU"/>
        </w:rPr>
        <w:t xml:space="preserve">имеет рейтинг «умеренно неудовлетворительно» (MU). Однако, учитывая текущие темпы прогресса, а также завершение проверки результатов и аудитов 2021 года, рейтинги прогресса в достижении </w:t>
      </w:r>
      <w:r w:rsidR="007019DA" w:rsidRPr="004E2AB9">
        <w:rPr>
          <w:rFonts w:asciiTheme="minorHAnsi" w:hAnsiTheme="minorHAnsi"/>
          <w:sz w:val="22"/>
          <w:lang w:val="ru-RU"/>
        </w:rPr>
        <w:t>ЦРП</w:t>
      </w:r>
      <w:r w:rsidR="00224862" w:rsidRPr="004E2AB9">
        <w:rPr>
          <w:rFonts w:asciiTheme="minorHAnsi" w:hAnsiTheme="minorHAnsi"/>
          <w:sz w:val="22"/>
          <w:lang w:val="ru-RU"/>
        </w:rPr>
        <w:t xml:space="preserve"> будут повышены с MU до умеренно удовлетворительного (MS).</w:t>
      </w:r>
    </w:p>
    <w:p w14:paraId="799079AC" w14:textId="77777777" w:rsidR="00224862" w:rsidRPr="004E2AB9" w:rsidRDefault="00224862" w:rsidP="00822C52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36429C5F" w14:textId="4657F925" w:rsidR="00553C14" w:rsidRPr="004E2AB9" w:rsidRDefault="006B2FC6" w:rsidP="00822C52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Экологические и социальные (</w:t>
      </w:r>
      <w:proofErr w:type="spellStart"/>
      <w:r w:rsidRPr="004E2AB9">
        <w:rPr>
          <w:rFonts w:asciiTheme="minorHAnsi" w:hAnsiTheme="minorHAnsi"/>
          <w:sz w:val="22"/>
          <w:lang w:val="ru-RU"/>
        </w:rPr>
        <w:t>ЭиС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) мероприятия Программы помогли Минздраву </w:t>
      </w:r>
      <w:r w:rsidR="00D36387" w:rsidRPr="004E2AB9">
        <w:rPr>
          <w:rFonts w:asciiTheme="minorHAnsi" w:hAnsiTheme="minorHAnsi"/>
          <w:sz w:val="22"/>
          <w:lang w:val="ru-RU"/>
        </w:rPr>
        <w:t xml:space="preserve">разработать ключевое законодательство и механизмы реализации правительственной программы. Например, Правительство издало Постановление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D36387" w:rsidRPr="004E2AB9">
        <w:rPr>
          <w:rFonts w:asciiTheme="minorHAnsi" w:hAnsiTheme="minorHAnsi"/>
          <w:sz w:val="22"/>
          <w:lang w:val="ru-RU"/>
        </w:rPr>
        <w:t xml:space="preserve">719 от 2019 года </w:t>
      </w:r>
      <w:r w:rsidR="00A100E6" w:rsidRPr="004E2AB9">
        <w:rPr>
          <w:rFonts w:asciiTheme="minorHAnsi" w:hAnsiTheme="minorHAnsi"/>
          <w:sz w:val="22"/>
          <w:lang w:val="ru-RU"/>
        </w:rPr>
        <w:t xml:space="preserve">«О вопросах по обращению с медицинскими отходами и работе с ртутьсодержащими изделиями в организациях здравоохранения </w:t>
      </w:r>
      <w:proofErr w:type="spellStart"/>
      <w:r w:rsidR="00A100E6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100E6" w:rsidRPr="004E2AB9">
        <w:rPr>
          <w:rFonts w:asciiTheme="minorHAnsi" w:hAnsiTheme="minorHAnsi"/>
          <w:sz w:val="22"/>
          <w:lang w:val="ru-RU"/>
        </w:rPr>
        <w:t xml:space="preserve"> Республики»</w:t>
      </w:r>
      <w:r w:rsidR="00D36387" w:rsidRPr="004E2AB9">
        <w:rPr>
          <w:rFonts w:asciiTheme="minorHAnsi" w:hAnsiTheme="minorHAnsi"/>
          <w:sz w:val="22"/>
          <w:lang w:val="ru-RU"/>
        </w:rPr>
        <w:t xml:space="preserve">, в том числе Порядок обращения с медицинскими отходами и Порядок </w:t>
      </w:r>
      <w:r w:rsidR="009224E5" w:rsidRPr="004E2AB9">
        <w:rPr>
          <w:rFonts w:asciiTheme="minorHAnsi" w:hAnsiTheme="minorHAnsi"/>
          <w:sz w:val="22"/>
          <w:lang w:val="ru-RU"/>
        </w:rPr>
        <w:t xml:space="preserve">работы </w:t>
      </w:r>
      <w:r w:rsidR="00D36387" w:rsidRPr="004E2AB9">
        <w:rPr>
          <w:rFonts w:asciiTheme="minorHAnsi" w:hAnsiTheme="minorHAnsi"/>
          <w:sz w:val="22"/>
          <w:lang w:val="ru-RU"/>
        </w:rPr>
        <w:t xml:space="preserve">и обращения с </w:t>
      </w:r>
      <w:r w:rsidR="009224E5" w:rsidRPr="004E2AB9">
        <w:rPr>
          <w:rFonts w:asciiTheme="minorHAnsi" w:hAnsiTheme="minorHAnsi"/>
          <w:sz w:val="22"/>
          <w:lang w:val="ru-RU"/>
        </w:rPr>
        <w:t>ртутьсодержащими приборами</w:t>
      </w:r>
      <w:r w:rsidR="00D36387" w:rsidRPr="004E2AB9">
        <w:rPr>
          <w:rFonts w:asciiTheme="minorHAnsi" w:hAnsiTheme="minorHAnsi"/>
          <w:sz w:val="22"/>
          <w:lang w:val="ru-RU"/>
        </w:rPr>
        <w:t xml:space="preserve">. Постановление также требует обязательного прохождения медицинским персоналом обучения и инструктажа по правилам безопасного обращения с медицинскими отходами. С момента утверждения Постановления регулярно проводилось обучение </w:t>
      </w:r>
      <w:r w:rsidR="009224E5" w:rsidRPr="004E2AB9">
        <w:rPr>
          <w:rFonts w:asciiTheme="minorHAnsi" w:hAnsiTheme="minorHAnsi"/>
          <w:sz w:val="22"/>
          <w:lang w:val="ru-RU"/>
        </w:rPr>
        <w:t xml:space="preserve">сотрудников </w:t>
      </w:r>
      <w:r w:rsidR="00D36387" w:rsidRPr="004E2AB9">
        <w:rPr>
          <w:rFonts w:asciiTheme="minorHAnsi" w:hAnsiTheme="minorHAnsi"/>
          <w:sz w:val="22"/>
          <w:lang w:val="ru-RU"/>
        </w:rPr>
        <w:t>организаций здравоохранения.</w:t>
      </w:r>
    </w:p>
    <w:p w14:paraId="3475CB31" w14:textId="77777777" w:rsidR="00553C14" w:rsidRPr="004E2AB9" w:rsidRDefault="00553C14" w:rsidP="005955D8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731F005A" w14:textId="6C3C214E" w:rsidR="00FA0DD9" w:rsidRPr="004E2AB9" w:rsidRDefault="00D36387" w:rsidP="005955D8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С января 2022 года экологическим и социальным системам Программы присвоен рейтинг MU из-за отсутствия документации о ходе реализации плана экологических и социальных мероприятий Программы. Однако обзор, проведенный в ходе Среднесрочного обзора (ССО), </w:t>
      </w:r>
      <w:r w:rsidRPr="004E2AB9">
        <w:rPr>
          <w:rFonts w:asciiTheme="minorHAnsi" w:hAnsiTheme="minorHAnsi"/>
          <w:sz w:val="22"/>
          <w:lang w:val="ru-RU"/>
        </w:rPr>
        <w:lastRenderedPageBreak/>
        <w:t>выявил значительный прогресс в действиях</w:t>
      </w:r>
      <w:r w:rsidR="009224E5" w:rsidRPr="004E2AB9">
        <w:rPr>
          <w:rFonts w:asciiTheme="minorHAnsi" w:hAnsiTheme="minorHAnsi"/>
          <w:sz w:val="22"/>
          <w:lang w:val="ru-RU"/>
        </w:rPr>
        <w:t>, предусматриваемых</w:t>
      </w:r>
      <w:r w:rsidRPr="004E2AB9">
        <w:rPr>
          <w:rFonts w:asciiTheme="minorHAnsi" w:hAnsiTheme="minorHAnsi"/>
          <w:sz w:val="22"/>
          <w:lang w:val="ru-RU"/>
        </w:rPr>
        <w:t xml:space="preserve"> План</w:t>
      </w:r>
      <w:r w:rsidR="009224E5" w:rsidRPr="004E2AB9">
        <w:rPr>
          <w:rFonts w:asciiTheme="minorHAnsi" w:hAnsiTheme="minorHAnsi"/>
          <w:sz w:val="22"/>
          <w:lang w:val="ru-RU"/>
        </w:rPr>
        <w:t>ом</w:t>
      </w:r>
      <w:r w:rsidRPr="004E2AB9">
        <w:rPr>
          <w:rFonts w:asciiTheme="minorHAnsi" w:hAnsiTheme="minorHAnsi"/>
          <w:sz w:val="22"/>
          <w:lang w:val="ru-RU"/>
        </w:rPr>
        <w:t xml:space="preserve"> действий </w:t>
      </w:r>
      <w:r w:rsidR="009224E5" w:rsidRPr="004E2AB9">
        <w:rPr>
          <w:rFonts w:asciiTheme="minorHAnsi" w:hAnsiTheme="minorHAnsi"/>
          <w:sz w:val="22"/>
          <w:lang w:val="ru-RU"/>
        </w:rPr>
        <w:t xml:space="preserve">Программы </w:t>
      </w:r>
      <w:r w:rsidRPr="004E2AB9">
        <w:rPr>
          <w:rFonts w:asciiTheme="minorHAnsi" w:hAnsiTheme="minorHAnsi"/>
          <w:sz w:val="22"/>
          <w:lang w:val="ru-RU"/>
        </w:rPr>
        <w:t>(ПДП). Учитывая этот прогресс, в декабре 2022 года рейтинги были повышены до «умеренно удовлетворительно» (MS).</w:t>
      </w:r>
    </w:p>
    <w:p w14:paraId="075D6945" w14:textId="77777777" w:rsidR="00FA0DD9" w:rsidRPr="004E2AB9" w:rsidRDefault="00FA0DD9" w:rsidP="005955D8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bookmarkStart w:id="31" w:name="_Toc528171242"/>
      <w:bookmarkStart w:id="32" w:name="_Toc531612196"/>
      <w:bookmarkStart w:id="33" w:name="_Toc532918985"/>
      <w:bookmarkStart w:id="34" w:name="_Toc532996423"/>
      <w:bookmarkStart w:id="35" w:name="_Toc533003182"/>
      <w:bookmarkStart w:id="36" w:name="_Toc533061967"/>
      <w:bookmarkStart w:id="37" w:name="_Toc533677941"/>
      <w:bookmarkStart w:id="38" w:name="_Toc534808201"/>
      <w:bookmarkStart w:id="39" w:name="_Toc876696"/>
      <w:bookmarkStart w:id="40" w:name="_Toc1664970"/>
    </w:p>
    <w:p w14:paraId="4C3E61D4" w14:textId="7E943BCC" w:rsidR="00B36390" w:rsidRPr="004E2AB9" w:rsidRDefault="00FA0DD9" w:rsidP="00274F76">
      <w:pPr>
        <w:pStyle w:val="Normal0"/>
        <w:jc w:val="both"/>
        <w:rPr>
          <w:b/>
          <w:bCs/>
          <w:lang w:val="ru-RU"/>
        </w:rPr>
      </w:pPr>
      <w:r w:rsidRPr="004E2AB9">
        <w:rPr>
          <w:b/>
          <w:bCs/>
          <w:lang w:val="ru-RU"/>
        </w:rPr>
        <w:t>III. Описание дополнительного финансирования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1C04605F" w14:textId="2D0B1769" w:rsidR="00B36390" w:rsidRPr="004E2AB9" w:rsidRDefault="007019DA" w:rsidP="005955D8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bookmarkStart w:id="41" w:name="_Hlk40362147"/>
      <w:r w:rsidRPr="004E2AB9">
        <w:rPr>
          <w:rFonts w:asciiTheme="minorHAnsi" w:hAnsiTheme="minorHAnsi"/>
          <w:sz w:val="22"/>
          <w:lang w:val="ru-RU"/>
        </w:rPr>
        <w:t>ЦРП</w:t>
      </w:r>
      <w:r w:rsidR="00FA0DD9" w:rsidRPr="004E2AB9">
        <w:rPr>
          <w:rFonts w:asciiTheme="minorHAnsi" w:hAnsiTheme="minorHAnsi"/>
          <w:sz w:val="22"/>
          <w:lang w:val="ru-RU"/>
        </w:rPr>
        <w:t xml:space="preserve"> </w:t>
      </w:r>
      <w:bookmarkEnd w:id="41"/>
      <w:r w:rsidR="009224E5" w:rsidRPr="004E2AB9">
        <w:rPr>
          <w:rFonts w:asciiTheme="minorHAnsi" w:hAnsiTheme="minorHAnsi"/>
          <w:sz w:val="22"/>
          <w:lang w:val="ru-RU"/>
        </w:rPr>
        <w:t xml:space="preserve">ПОР </w:t>
      </w:r>
      <w:r w:rsidR="00AB7046" w:rsidRPr="004E2AB9">
        <w:rPr>
          <w:rFonts w:asciiTheme="minorHAnsi" w:hAnsiTheme="minorHAnsi"/>
          <w:sz w:val="22"/>
          <w:lang w:val="ru-RU"/>
        </w:rPr>
        <w:t xml:space="preserve">для содействия повышению качества услуг первичной медико-санитарной помощи в </w:t>
      </w:r>
      <w:proofErr w:type="spellStart"/>
      <w:r w:rsidR="00AB7046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B7046" w:rsidRPr="004E2AB9">
        <w:rPr>
          <w:rFonts w:asciiTheme="minorHAnsi" w:hAnsiTheme="minorHAnsi"/>
          <w:sz w:val="22"/>
          <w:lang w:val="ru-RU"/>
        </w:rPr>
        <w:t xml:space="preserve"> Республике, и показатели </w:t>
      </w:r>
      <w:r w:rsidRPr="004E2AB9">
        <w:rPr>
          <w:rFonts w:asciiTheme="minorHAnsi" w:hAnsiTheme="minorHAnsi"/>
          <w:sz w:val="22"/>
          <w:lang w:val="ru-RU"/>
        </w:rPr>
        <w:t>ЦРП</w:t>
      </w:r>
      <w:r w:rsidR="00AB7046" w:rsidRPr="004E2AB9">
        <w:rPr>
          <w:rFonts w:asciiTheme="minorHAnsi" w:hAnsiTheme="minorHAnsi"/>
          <w:sz w:val="22"/>
          <w:lang w:val="ru-RU"/>
        </w:rPr>
        <w:t xml:space="preserve"> остаются в основном неизменными по своей направленности</w:t>
      </w:r>
      <w:r w:rsidR="00E437C7" w:rsidRPr="004E2AB9">
        <w:rPr>
          <w:rFonts w:asciiTheme="minorHAnsi" w:hAnsiTheme="minorHAnsi"/>
          <w:sz w:val="22"/>
          <w:lang w:val="ru-RU"/>
        </w:rPr>
        <w:t>:</w:t>
      </w:r>
    </w:p>
    <w:p w14:paraId="4C52B0DC" w14:textId="7E945817" w:rsidR="00FA0DD9" w:rsidRPr="004E2AB9" w:rsidRDefault="00FA0DD9" w:rsidP="00822C52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4E4368E4" w14:textId="6C08FD2F" w:rsidR="00B36390" w:rsidRPr="004E2AB9" w:rsidRDefault="00FA0DD9" w:rsidP="00822C52">
      <w:pPr>
        <w:pStyle w:val="ListParagraph"/>
        <w:numPr>
          <w:ilvl w:val="1"/>
          <w:numId w:val="7"/>
        </w:numPr>
        <w:tabs>
          <w:tab w:val="left" w:pos="720"/>
        </w:tabs>
        <w:spacing w:after="120"/>
        <w:ind w:left="1080" w:hanging="1080"/>
        <w:contextualSpacing w:val="0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  <w:r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Индикаторы уровня </w:t>
      </w:r>
      <w:r w:rsidR="007019DA"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ЦРП</w:t>
      </w:r>
      <w:r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:</w:t>
      </w:r>
    </w:p>
    <w:p w14:paraId="46E109D8" w14:textId="2B5E808F" w:rsidR="009224E5" w:rsidRPr="004E2AB9" w:rsidRDefault="007019DA" w:rsidP="00274F76">
      <w:pPr>
        <w:jc w:val="both"/>
        <w:rPr>
          <w:rFonts w:ascii="Calibri" w:eastAsia="Calibri" w:hAnsi="Calibri" w:cs="Calibri"/>
          <w:color w:val="auto"/>
          <w:sz w:val="22"/>
          <w:szCs w:val="22"/>
          <w:lang w:val="ru-RU"/>
        </w:rPr>
      </w:pPr>
      <w:r w:rsidRPr="004E2AB9">
        <w:rPr>
          <w:rFonts w:ascii="Calibri" w:eastAsia="Calibri" w:hAnsi="Calibri" w:cs="Calibri"/>
          <w:b/>
          <w:bCs/>
          <w:color w:val="auto"/>
          <w:sz w:val="22"/>
          <w:szCs w:val="22"/>
          <w:lang w:val="ru-RU"/>
        </w:rPr>
        <w:t>ЦРП</w:t>
      </w:r>
      <w:r w:rsidR="0007357B" w:rsidRPr="004E2AB9">
        <w:rPr>
          <w:rFonts w:ascii="Calibri" w:eastAsia="Calibri" w:hAnsi="Calibri" w:cs="Calibri"/>
          <w:b/>
          <w:bCs/>
          <w:color w:val="auto"/>
          <w:sz w:val="22"/>
          <w:szCs w:val="22"/>
          <w:lang w:val="ru-RU"/>
        </w:rPr>
        <w:t xml:space="preserve"> 1</w:t>
      </w:r>
      <w:r w:rsidR="00E437C7" w:rsidRPr="004E2AB9">
        <w:rPr>
          <w:rFonts w:ascii="Calibri" w:eastAsia="Calibri" w:hAnsi="Calibri" w:cs="Calibri"/>
          <w:b/>
          <w:bCs/>
          <w:color w:val="auto"/>
          <w:sz w:val="22"/>
          <w:szCs w:val="22"/>
          <w:lang w:val="ru-RU"/>
        </w:rPr>
        <w:t>:</w:t>
      </w:r>
      <w:r w:rsidR="006155E4" w:rsidRPr="004E2AB9">
        <w:rPr>
          <w:rFonts w:ascii="Calibri" w:eastAsia="Calibri" w:hAnsi="Calibri" w:cs="Calibri"/>
          <w:color w:val="auto"/>
          <w:sz w:val="22"/>
          <w:szCs w:val="22"/>
          <w:lang w:val="ru-RU"/>
        </w:rPr>
        <w:t xml:space="preserve"> </w:t>
      </w:r>
      <w:r w:rsidR="009224E5" w:rsidRPr="004E2AB9">
        <w:rPr>
          <w:rFonts w:ascii="Calibri" w:eastAsia="Calibri" w:hAnsi="Calibri" w:cs="Calibri"/>
          <w:color w:val="auto"/>
          <w:sz w:val="22"/>
          <w:szCs w:val="22"/>
          <w:lang w:val="ru-RU"/>
        </w:rPr>
        <w:t>Число беременных женщин, которые прошли тест на гемоглобин и анализ мочи на бактериурию в течение первого триместра в государственном учреждении ПМСП или лаборатории ГСЭН</w:t>
      </w:r>
    </w:p>
    <w:p w14:paraId="3CDDFDCD" w14:textId="77777777" w:rsidR="009224E5" w:rsidRPr="004E2AB9" w:rsidRDefault="007019DA" w:rsidP="00822C52">
      <w:pPr>
        <w:jc w:val="both"/>
        <w:rPr>
          <w:rFonts w:ascii="Calibri" w:eastAsia="Calibri" w:hAnsi="Calibri" w:cs="Times New Roman"/>
          <w:color w:val="auto"/>
          <w:sz w:val="22"/>
          <w:szCs w:val="22"/>
          <w:lang w:val="ru-RU"/>
        </w:rPr>
      </w:pPr>
      <w:bookmarkStart w:id="42" w:name="_Hlk535572177"/>
      <w:r w:rsidRPr="004E2AB9">
        <w:rPr>
          <w:rFonts w:ascii="Calibri" w:eastAsia="Calibri" w:hAnsi="Calibri" w:cs="Times New Roman"/>
          <w:b/>
          <w:color w:val="auto"/>
          <w:sz w:val="22"/>
          <w:szCs w:val="22"/>
          <w:lang w:val="ru-RU"/>
        </w:rPr>
        <w:t>ЦРП</w:t>
      </w:r>
      <w:r w:rsidR="0007357B" w:rsidRPr="004E2AB9">
        <w:rPr>
          <w:rFonts w:ascii="Calibri" w:eastAsia="Calibri" w:hAnsi="Calibri" w:cs="Times New Roman"/>
          <w:b/>
          <w:color w:val="auto"/>
          <w:sz w:val="22"/>
          <w:szCs w:val="22"/>
          <w:lang w:val="ru-RU"/>
        </w:rPr>
        <w:t xml:space="preserve"> 2</w:t>
      </w:r>
      <w:r w:rsidR="00E437C7" w:rsidRPr="004E2AB9">
        <w:rPr>
          <w:rFonts w:ascii="Calibri" w:eastAsia="Calibri" w:hAnsi="Calibri" w:cs="Times New Roman"/>
          <w:b/>
          <w:color w:val="auto"/>
          <w:sz w:val="22"/>
          <w:szCs w:val="22"/>
          <w:lang w:val="ru-RU"/>
        </w:rPr>
        <w:t>:</w:t>
      </w:r>
      <w:r w:rsidR="0007357B" w:rsidRPr="004E2AB9">
        <w:rPr>
          <w:rFonts w:ascii="Calibri" w:eastAsia="Calibri" w:hAnsi="Calibri" w:cs="Times New Roman"/>
          <w:color w:val="auto"/>
          <w:sz w:val="22"/>
          <w:szCs w:val="22"/>
          <w:lang w:val="ru-RU"/>
        </w:rPr>
        <w:t xml:space="preserve"> </w:t>
      </w:r>
      <w:r w:rsidR="009224E5" w:rsidRPr="004E2AB9">
        <w:rPr>
          <w:rFonts w:ascii="Calibri" w:eastAsia="Calibri" w:hAnsi="Calibri" w:cs="Times New Roman"/>
          <w:color w:val="auto"/>
          <w:sz w:val="22"/>
          <w:szCs w:val="22"/>
          <w:lang w:val="ru-RU"/>
        </w:rPr>
        <w:t xml:space="preserve">Число пациентов с подозреваемым или подтвержденным диабетом (I или II типа), которые проходят тест на HbA1c в государственном учреждении ПМСП </w:t>
      </w:r>
    </w:p>
    <w:bookmarkEnd w:id="42"/>
    <w:p w14:paraId="460E7C34" w14:textId="6F78886B" w:rsidR="00B36390" w:rsidRPr="004E2AB9" w:rsidRDefault="007019DA" w:rsidP="00274F76">
      <w:pPr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4E2AB9">
        <w:rPr>
          <w:rFonts w:ascii="Calibri" w:hAnsi="Calibri" w:cs="Calibri"/>
          <w:b/>
          <w:color w:val="auto"/>
          <w:sz w:val="22"/>
          <w:szCs w:val="22"/>
          <w:lang w:val="ru-RU"/>
        </w:rPr>
        <w:t>ЦРП</w:t>
      </w:r>
      <w:r w:rsidR="0007357B" w:rsidRPr="004E2AB9">
        <w:rPr>
          <w:rFonts w:ascii="Calibri" w:hAnsi="Calibri" w:cs="Calibri"/>
          <w:b/>
          <w:color w:val="auto"/>
          <w:sz w:val="22"/>
          <w:szCs w:val="22"/>
          <w:lang w:val="ru-RU"/>
        </w:rPr>
        <w:t xml:space="preserve"> 3: </w:t>
      </w:r>
      <w:r w:rsidR="0007357B" w:rsidRPr="004E2AB9">
        <w:rPr>
          <w:rFonts w:ascii="Calibri" w:hAnsi="Calibri" w:cs="Calibri"/>
          <w:color w:val="auto"/>
          <w:sz w:val="22"/>
          <w:szCs w:val="22"/>
          <w:lang w:val="ru-RU"/>
        </w:rPr>
        <w:t>Увеличение покрытия препаратами для лечения приоритетных заболеваний в рамках Дополнительной программы лекарств</w:t>
      </w:r>
      <w:r w:rsidR="009224E5" w:rsidRPr="004E2AB9">
        <w:rPr>
          <w:rFonts w:ascii="Calibri" w:hAnsi="Calibri" w:cs="Calibri"/>
          <w:color w:val="auto"/>
          <w:sz w:val="22"/>
          <w:szCs w:val="22"/>
          <w:lang w:val="ru-RU"/>
        </w:rPr>
        <w:t>енного обеспечения</w:t>
      </w:r>
      <w:r w:rsidR="0007357B" w:rsidRPr="004E2AB9">
        <w:rPr>
          <w:rFonts w:ascii="Calibri" w:hAnsi="Calibri" w:cs="Calibri"/>
          <w:color w:val="auto"/>
          <w:sz w:val="22"/>
          <w:szCs w:val="22"/>
          <w:lang w:val="ru-RU"/>
        </w:rPr>
        <w:t>, измеряемое количеством компенсируемых рецептов:</w:t>
      </w:r>
    </w:p>
    <w:p w14:paraId="3B196E84" w14:textId="77777777" w:rsidR="00B36390" w:rsidRPr="004E2AB9" w:rsidRDefault="0007357B" w:rsidP="00822C52">
      <w:pPr>
        <w:pStyle w:val="ListParagraph"/>
        <w:numPr>
          <w:ilvl w:val="0"/>
          <w:numId w:val="12"/>
        </w:numPr>
        <w:adjustRightInd/>
        <w:ind w:left="1080" w:right="114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4E2AB9">
        <w:rPr>
          <w:rFonts w:ascii="Calibri" w:hAnsi="Calibri" w:cs="Calibri"/>
          <w:color w:val="auto"/>
          <w:sz w:val="22"/>
          <w:szCs w:val="22"/>
          <w:lang w:val="ru-RU"/>
        </w:rPr>
        <w:t>Тест-полоски</w:t>
      </w:r>
    </w:p>
    <w:p w14:paraId="0DF38E98" w14:textId="16F6F4AF" w:rsidR="00B36390" w:rsidRPr="004E2AB9" w:rsidRDefault="009224E5" w:rsidP="00822C52">
      <w:pPr>
        <w:pStyle w:val="ListParagraph"/>
        <w:numPr>
          <w:ilvl w:val="0"/>
          <w:numId w:val="12"/>
        </w:numPr>
        <w:adjustRightInd/>
        <w:ind w:left="1080" w:right="114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4E2AB9">
        <w:rPr>
          <w:rFonts w:ascii="Calibri" w:hAnsi="Calibri" w:cs="Calibri"/>
          <w:color w:val="auto"/>
          <w:sz w:val="22"/>
          <w:szCs w:val="22"/>
          <w:lang w:val="ru-RU"/>
        </w:rPr>
        <w:t xml:space="preserve">Препараты </w:t>
      </w:r>
      <w:r w:rsidR="0007357B" w:rsidRPr="004E2AB9">
        <w:rPr>
          <w:rFonts w:ascii="Calibri" w:hAnsi="Calibri" w:cs="Calibri"/>
          <w:color w:val="auto"/>
          <w:sz w:val="22"/>
          <w:szCs w:val="22"/>
          <w:lang w:val="ru-RU"/>
        </w:rPr>
        <w:t>железа</w:t>
      </w:r>
    </w:p>
    <w:p w14:paraId="7F947F99" w14:textId="59B19D7C" w:rsidR="0007357B" w:rsidRPr="004E2AB9" w:rsidRDefault="0007357B" w:rsidP="00822C52">
      <w:pPr>
        <w:pStyle w:val="ListParagraph"/>
        <w:numPr>
          <w:ilvl w:val="0"/>
          <w:numId w:val="12"/>
        </w:numPr>
        <w:adjustRightInd/>
        <w:ind w:left="1080" w:right="114"/>
        <w:jc w:val="both"/>
        <w:rPr>
          <w:rFonts w:ascii="Calibri" w:hAnsi="Calibri" w:cs="Calibri"/>
          <w:color w:val="auto"/>
          <w:sz w:val="22"/>
          <w:szCs w:val="22"/>
          <w:lang w:val="ru-RU"/>
        </w:rPr>
      </w:pPr>
      <w:r w:rsidRPr="004E2AB9">
        <w:rPr>
          <w:rFonts w:ascii="Calibri" w:hAnsi="Calibri" w:cs="Calibri"/>
          <w:color w:val="auto"/>
          <w:sz w:val="22"/>
          <w:szCs w:val="22"/>
          <w:lang w:val="ru-RU"/>
        </w:rPr>
        <w:t>Препараты от гипертонии; и</w:t>
      </w:r>
    </w:p>
    <w:p w14:paraId="703499F9" w14:textId="6C4CE89D" w:rsidR="00B36390" w:rsidRPr="004E2AB9" w:rsidRDefault="0007357B" w:rsidP="00822C52">
      <w:pPr>
        <w:jc w:val="both"/>
        <w:rPr>
          <w:rFonts w:ascii="Calibri" w:eastAsia="Calibri" w:hAnsi="Calibri" w:cs="Times New Roman"/>
          <w:color w:val="auto"/>
          <w:sz w:val="22"/>
          <w:szCs w:val="22"/>
          <w:lang w:val="ru-RU"/>
        </w:rPr>
      </w:pPr>
      <w:r w:rsidRPr="004E2AB9">
        <w:rPr>
          <w:rFonts w:ascii="Calibri" w:eastAsia="Calibri" w:hAnsi="Calibri" w:cs="Times New Roman"/>
          <w:b/>
          <w:color w:val="auto"/>
          <w:sz w:val="22"/>
          <w:szCs w:val="22"/>
          <w:lang w:val="ru-RU"/>
        </w:rPr>
        <w:t>ЦРП 4</w:t>
      </w:r>
      <w:r w:rsidR="00E437C7" w:rsidRPr="004E2AB9">
        <w:rPr>
          <w:rFonts w:ascii="Calibri" w:eastAsia="Calibri" w:hAnsi="Calibri" w:cs="Times New Roman"/>
          <w:b/>
          <w:color w:val="auto"/>
          <w:sz w:val="22"/>
          <w:szCs w:val="22"/>
          <w:lang w:val="ru-RU"/>
        </w:rPr>
        <w:t>:</w:t>
      </w:r>
      <w:r w:rsidRPr="004E2AB9">
        <w:rPr>
          <w:rFonts w:ascii="Calibri" w:eastAsia="Calibri" w:hAnsi="Calibri" w:cs="Times New Roman"/>
          <w:color w:val="auto"/>
          <w:sz w:val="22"/>
          <w:szCs w:val="22"/>
          <w:lang w:val="ru-RU"/>
        </w:rPr>
        <w:t xml:space="preserve"> В Министерстве здравоохранения создан и </w:t>
      </w:r>
      <w:r w:rsidR="00146106" w:rsidRPr="004E2AB9">
        <w:rPr>
          <w:rFonts w:ascii="Calibri" w:eastAsia="Calibri" w:hAnsi="Calibri" w:cs="Times New Roman"/>
          <w:color w:val="auto"/>
          <w:sz w:val="22"/>
          <w:szCs w:val="22"/>
          <w:lang w:val="ru-RU"/>
        </w:rPr>
        <w:t>функционирует отдел, полностью предназначенный для улучшения качества</w:t>
      </w:r>
      <w:r w:rsidR="00E437C7" w:rsidRPr="004E2AB9">
        <w:rPr>
          <w:rFonts w:ascii="Calibri" w:eastAsia="Calibri" w:hAnsi="Calibri" w:cs="Times New Roman"/>
          <w:color w:val="auto"/>
          <w:sz w:val="22"/>
          <w:szCs w:val="22"/>
          <w:lang w:val="ru-RU"/>
        </w:rPr>
        <w:t>.</w:t>
      </w:r>
    </w:p>
    <w:p w14:paraId="7221E586" w14:textId="53B209F3" w:rsidR="001B390E" w:rsidRPr="004E2AB9" w:rsidRDefault="00F71D5B" w:rsidP="00F71D5B">
      <w:pPr>
        <w:tabs>
          <w:tab w:val="left" w:pos="2566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val="ru-RU"/>
        </w:rPr>
      </w:pPr>
      <w:r w:rsidRPr="004E2AB9">
        <w:rPr>
          <w:rFonts w:ascii="Calibri" w:eastAsia="Calibri" w:hAnsi="Calibri" w:cs="Times New Roman"/>
          <w:color w:val="auto"/>
          <w:sz w:val="22"/>
          <w:szCs w:val="22"/>
          <w:lang w:val="ru-RU"/>
        </w:rPr>
        <w:tab/>
      </w:r>
    </w:p>
    <w:p w14:paraId="68613A0B" w14:textId="2362ADF9" w:rsidR="00F71D5B" w:rsidRPr="004E2AB9" w:rsidRDefault="00F71D5B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PHCQIP будет разделен на два компонента. Компонент 1 возьмет на себя DLI и области результатов/мероприятия, которые в настоящее время составляют PHCQIP. Будет добавлен новый компонент </w:t>
      </w:r>
      <w:r w:rsidR="00610076" w:rsidRPr="004E2AB9">
        <w:rPr>
          <w:rFonts w:asciiTheme="minorHAnsi" w:hAnsiTheme="minorHAnsi"/>
          <w:sz w:val="22"/>
          <w:lang w:val="ru-RU"/>
        </w:rPr>
        <w:t>ИПФ</w:t>
      </w:r>
      <w:r w:rsidRPr="004E2AB9">
        <w:rPr>
          <w:rFonts w:asciiTheme="minorHAnsi" w:hAnsiTheme="minorHAnsi"/>
          <w:sz w:val="22"/>
          <w:lang w:val="ru-RU"/>
        </w:rPr>
        <w:t xml:space="preserve"> для включения двух подкомпонентов, которые будут способствовать </w:t>
      </w:r>
      <w:r w:rsidR="007019DA" w:rsidRPr="004E2AB9">
        <w:rPr>
          <w:rFonts w:asciiTheme="minorHAnsi" w:hAnsiTheme="minorHAnsi"/>
          <w:sz w:val="22"/>
          <w:lang w:val="ru-RU"/>
        </w:rPr>
        <w:t>ЦРП</w:t>
      </w:r>
      <w:r w:rsidRPr="004E2AB9">
        <w:rPr>
          <w:rFonts w:asciiTheme="minorHAnsi" w:hAnsiTheme="minorHAnsi"/>
          <w:sz w:val="22"/>
          <w:lang w:val="ru-RU"/>
        </w:rPr>
        <w:t xml:space="preserve">, дополняя и поддерживая Компонент 1 посредством товаров, </w:t>
      </w:r>
      <w:proofErr w:type="spellStart"/>
      <w:r w:rsidRPr="004E2AB9">
        <w:rPr>
          <w:rFonts w:asciiTheme="minorHAnsi" w:hAnsiTheme="minorHAnsi"/>
          <w:sz w:val="22"/>
          <w:lang w:val="ru-RU"/>
        </w:rPr>
        <w:t>неконсультационных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услуг и ТП.</w:t>
      </w:r>
    </w:p>
    <w:p w14:paraId="1247BD21" w14:textId="77777777" w:rsidR="00906E40" w:rsidRPr="004E2AB9" w:rsidRDefault="00906E40" w:rsidP="00274F76">
      <w:pPr>
        <w:pStyle w:val="ListParagraph"/>
        <w:widowControl/>
        <w:autoSpaceDE/>
        <w:autoSpaceDN/>
        <w:adjustRightInd/>
        <w:spacing w:after="160" w:line="259" w:lineRule="auto"/>
        <w:ind w:left="1440"/>
        <w:jc w:val="both"/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</w:p>
    <w:p w14:paraId="5CF51625" w14:textId="216807C9" w:rsidR="001B390E" w:rsidRPr="004E2AB9" w:rsidRDefault="001B390E" w:rsidP="00274F76">
      <w:pPr>
        <w:pStyle w:val="ListParagraph"/>
        <w:widowControl/>
        <w:numPr>
          <w:ilvl w:val="1"/>
          <w:numId w:val="7"/>
        </w:numPr>
        <w:autoSpaceDE/>
        <w:autoSpaceDN/>
        <w:adjustRightInd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val="ru-RU"/>
        </w:rPr>
      </w:pPr>
      <w:r w:rsidRPr="004E2AB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 xml:space="preserve">Изменения в DLI и DLR в Компоненте 1: Компонент </w:t>
      </w:r>
      <w:r w:rsidR="00191073" w:rsidRPr="004E2AB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ПОР</w:t>
      </w:r>
      <w:r w:rsidR="00E437C7" w:rsidRPr="004E2AB9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  <w:lang w:val="ru-RU"/>
        </w:rPr>
        <w:t>:</w:t>
      </w:r>
    </w:p>
    <w:p w14:paraId="6E0B9FDB" w14:textId="00ECF4F6" w:rsidR="00FA0DD9" w:rsidRPr="004E2AB9" w:rsidRDefault="001B390E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Реструктуризация сохраняет существующие девять DLI и относит их к Компоненту 1. ДФ будет поддерживать достижение DLI, предоставляя необходимую ТП и товары, тем самым улучшая способность Программы </w:t>
      </w:r>
      <w:r w:rsidR="00610076" w:rsidRPr="004E2AB9">
        <w:rPr>
          <w:rFonts w:asciiTheme="minorHAnsi" w:hAnsiTheme="minorHAnsi"/>
          <w:sz w:val="22"/>
          <w:lang w:val="ru-RU"/>
        </w:rPr>
        <w:t xml:space="preserve">повышать </w:t>
      </w:r>
      <w:r w:rsidRPr="004E2AB9">
        <w:rPr>
          <w:rFonts w:asciiTheme="minorHAnsi" w:hAnsiTheme="minorHAnsi"/>
          <w:sz w:val="22"/>
          <w:lang w:val="ru-RU"/>
        </w:rPr>
        <w:t xml:space="preserve">свою эффективность. </w:t>
      </w:r>
      <w:r w:rsidR="00610076" w:rsidRPr="004E2AB9">
        <w:rPr>
          <w:rFonts w:asciiTheme="minorHAnsi" w:hAnsiTheme="minorHAnsi"/>
          <w:sz w:val="22"/>
          <w:lang w:val="ru-RU"/>
        </w:rPr>
        <w:t xml:space="preserve">В следующей таблице представлены предлагаемые </w:t>
      </w:r>
      <w:r w:rsidRPr="004E2AB9">
        <w:rPr>
          <w:rFonts w:asciiTheme="minorHAnsi" w:hAnsiTheme="minorHAnsi"/>
          <w:sz w:val="22"/>
          <w:lang w:val="ru-RU"/>
        </w:rPr>
        <w:t xml:space="preserve">изменения DLI и DLR. </w:t>
      </w:r>
      <w:bookmarkStart w:id="43" w:name="_Toc528171243"/>
      <w:bookmarkStart w:id="44" w:name="_Toc531612197"/>
      <w:bookmarkStart w:id="45" w:name="_Toc532918986"/>
      <w:bookmarkStart w:id="46" w:name="_Toc532996424"/>
      <w:bookmarkStart w:id="47" w:name="_Toc533003183"/>
      <w:bookmarkStart w:id="48" w:name="_Toc533061968"/>
      <w:bookmarkStart w:id="49" w:name="_Toc533677942"/>
      <w:bookmarkStart w:id="50" w:name="_Toc534808202"/>
      <w:bookmarkStart w:id="51" w:name="_Toc876697"/>
      <w:bookmarkStart w:id="52" w:name="_Toc1664971"/>
      <w:bookmarkStart w:id="53" w:name="_Hlk522738494"/>
      <w:r w:rsidR="00DF1607" w:rsidRPr="004E2AB9">
        <w:rPr>
          <w:rFonts w:asciiTheme="minorHAnsi" w:hAnsiTheme="minorHAnsi"/>
          <w:sz w:val="22"/>
          <w:lang w:val="ru-RU"/>
        </w:rPr>
        <w:t xml:space="preserve">В текущую операцию были добавлены новые DLR, на которые распространяется действие настоящего дополнения к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="00DF1607" w:rsidRPr="004E2AB9">
        <w:rPr>
          <w:rFonts w:asciiTheme="minorHAnsi" w:hAnsiTheme="minorHAnsi"/>
          <w:sz w:val="22"/>
          <w:lang w:val="ru-RU"/>
        </w:rPr>
        <w:t>. Некоторые результаты, такие как DLR 2.2 и DLR 5.1, уже были достигнуты и были исключены из текущей оценки.</w:t>
      </w:r>
    </w:p>
    <w:p w14:paraId="54BC0648" w14:textId="6F5D1DF7" w:rsidR="00C669E2" w:rsidRPr="004E2AB9" w:rsidRDefault="00C669E2" w:rsidP="00274F76">
      <w:pPr>
        <w:pStyle w:val="Normal0"/>
        <w:jc w:val="both"/>
        <w:rPr>
          <w:rFonts w:cstheme="minorHAnsi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4"/>
        <w:gridCol w:w="5776"/>
      </w:tblGrid>
      <w:tr w:rsidR="00FC24F9" w:rsidRPr="004E2AB9" w14:paraId="35D39CB2" w14:textId="77777777" w:rsidTr="00FA2173">
        <w:tc>
          <w:tcPr>
            <w:tcW w:w="1911" w:type="pct"/>
          </w:tcPr>
          <w:p w14:paraId="11BB0B65" w14:textId="2ADFD9E8" w:rsidR="00A17AA9" w:rsidRPr="004E2AB9" w:rsidRDefault="00A17AA9" w:rsidP="00610076">
            <w:pPr>
              <w:pStyle w:val="Normal0"/>
              <w:rPr>
                <w:b/>
                <w:lang w:val="ru-RU"/>
              </w:rPr>
            </w:pPr>
            <w:r w:rsidRPr="004E2AB9">
              <w:rPr>
                <w:b/>
                <w:lang w:val="ru-RU"/>
              </w:rPr>
              <w:t>Показатели, связанные с выплатами</w:t>
            </w:r>
          </w:p>
        </w:tc>
        <w:tc>
          <w:tcPr>
            <w:tcW w:w="3089" w:type="pct"/>
          </w:tcPr>
          <w:p w14:paraId="4FB0CE46" w14:textId="01CD91FF" w:rsidR="00A17AA9" w:rsidRPr="004E2AB9" w:rsidRDefault="00A17AA9" w:rsidP="00610076">
            <w:pPr>
              <w:pStyle w:val="Normal0"/>
              <w:rPr>
                <w:b/>
                <w:lang w:val="ru-RU"/>
              </w:rPr>
            </w:pPr>
            <w:r w:rsidRPr="004E2AB9">
              <w:rPr>
                <w:b/>
                <w:lang w:val="ru-RU"/>
              </w:rPr>
              <w:t>Новые результаты, связанные с выплатами</w:t>
            </w:r>
          </w:p>
        </w:tc>
      </w:tr>
      <w:tr w:rsidR="00FC24F9" w:rsidRPr="004E2AB9" w14:paraId="692CBB3C" w14:textId="77777777" w:rsidTr="00BA21A0">
        <w:trPr>
          <w:trHeight w:val="346"/>
        </w:trPr>
        <w:tc>
          <w:tcPr>
            <w:tcW w:w="1911" w:type="pct"/>
          </w:tcPr>
          <w:p w14:paraId="122F2ACA" w14:textId="2965A639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DLI 1: Создана и функционирует национальная электронная платформа для сбора и представления показателей качества </w:t>
            </w: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lastRenderedPageBreak/>
              <w:t>медицинской помощи в учреждениях ПМСП</w:t>
            </w:r>
          </w:p>
        </w:tc>
        <w:tc>
          <w:tcPr>
            <w:tcW w:w="3089" w:type="pct"/>
          </w:tcPr>
          <w:p w14:paraId="36893DDB" w14:textId="6CB19657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lastRenderedPageBreak/>
              <w:t xml:space="preserve">(1.4) Модуль </w:t>
            </w:r>
            <w:r w:rsidR="00DB0527"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для </w:t>
            </w: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>сбора информации о медицинских отходах находится в сети</w:t>
            </w:r>
            <w:r w:rsidR="00DB0527"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 (онлайн)</w:t>
            </w: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>, и не менее 50 процентов организаций здравоохранения (за исключением ФАП)</w:t>
            </w:r>
            <w:r w:rsidR="00DB0527"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 </w:t>
            </w:r>
            <w:r w:rsidR="00DB0527" w:rsidRPr="004E2AB9">
              <w:rPr>
                <w:rStyle w:val="FootnoteReference"/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footnoteReference w:id="3"/>
            </w: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 размещают </w:t>
            </w:r>
            <w:r w:rsidR="00DB0527"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с его помощью </w:t>
            </w: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>информацию.</w:t>
            </w:r>
          </w:p>
        </w:tc>
      </w:tr>
      <w:tr w:rsidR="00FC24F9" w:rsidRPr="004E2AB9" w14:paraId="137F7C7C" w14:textId="77777777" w:rsidTr="00CD1732">
        <w:trPr>
          <w:trHeight w:val="1610"/>
        </w:trPr>
        <w:tc>
          <w:tcPr>
            <w:tcW w:w="1911" w:type="pct"/>
          </w:tcPr>
          <w:p w14:paraId="1E996DC8" w14:textId="0AF30AE6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DLI 2: Создана и функционирует национальная электронная платформа обучения без отрыва от </w:t>
            </w:r>
            <w:r w:rsidR="00DB0527"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3089" w:type="pct"/>
          </w:tcPr>
          <w:p w14:paraId="120F4246" w14:textId="74011238" w:rsidR="004256F7" w:rsidRPr="004E2AB9" w:rsidRDefault="00A17AA9" w:rsidP="00274F76">
            <w:pPr>
              <w:pStyle w:val="Normal0"/>
              <w:jc w:val="both"/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</w:pP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Утверждено пересмотренное </w:t>
            </w: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положение </w:t>
            </w: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о накоплении и требованиях к кредитным часам или баллам для врачей и медсестер, включая онлайн-обучение и </w:t>
            </w:r>
            <w:r w:rsidR="00901846"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>ВКП</w:t>
            </w:r>
            <w:r w:rsidR="00E437C7"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>.</w:t>
            </w:r>
            <w:r w:rsidR="00E307C1" w:rsidRPr="004E2AB9">
              <w:rPr>
                <w:rStyle w:val="FootnoteReference"/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footnoteReference w:id="4"/>
            </w:r>
          </w:p>
          <w:p w14:paraId="7F155444" w14:textId="31510DAE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(2.5) Не менее 30 процентов врачей и медсестер </w:t>
            </w:r>
            <w:r w:rsidR="00DB0527"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ПМСП </w:t>
            </w:r>
            <w:r w:rsidRPr="004E2AB9">
              <w:rPr>
                <w:rFonts w:eastAsia="SimSu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государственного сектора </w:t>
            </w: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>прошли онлайн-курс по обращению с медицинскими отходами.</w:t>
            </w:r>
          </w:p>
        </w:tc>
      </w:tr>
      <w:tr w:rsidR="00FC24F9" w:rsidRPr="004E2AB9" w14:paraId="070769F8" w14:textId="77777777" w:rsidTr="003046D3">
        <w:trPr>
          <w:trHeight w:val="1079"/>
        </w:trPr>
        <w:tc>
          <w:tcPr>
            <w:tcW w:w="1911" w:type="pct"/>
          </w:tcPr>
          <w:p w14:paraId="016857F9" w14:textId="7864EEF4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DLI 3: Число беременных женщин, сдавших анализ гемоглобина и анализ мочи на бактериурию в течение первого триместра в государственном учреждении ПМСП</w:t>
            </w:r>
          </w:p>
        </w:tc>
        <w:tc>
          <w:tcPr>
            <w:tcW w:w="3089" w:type="pct"/>
          </w:tcPr>
          <w:p w14:paraId="1B03A109" w14:textId="32097ACF" w:rsidR="00DB0527" w:rsidRPr="004E2AB9" w:rsidRDefault="00A17AA9" w:rsidP="00274F76">
            <w:pPr>
              <w:jc w:val="both"/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Calibr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(3</w:t>
            </w:r>
            <w:r w:rsidR="00DB0527" w:rsidRPr="004E2AB9">
              <w:rPr>
                <w:rFonts w:asciiTheme="minorHAnsi" w:eastAsia="Calibr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.</w:t>
            </w:r>
            <w:r w:rsidRPr="004E2AB9">
              <w:rPr>
                <w:rFonts w:asciiTheme="minorHAnsi" w:eastAsia="Calibr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5) 64</w:t>
            </w:r>
            <w:r w:rsidR="00DB0527" w:rsidRPr="004E2AB9">
              <w:rPr>
                <w:rFonts w:asciiTheme="minorHAnsi" w:eastAsia="Calibr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 </w:t>
            </w:r>
            <w:r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>000</w:t>
            </w:r>
            <w:r w:rsidR="00DB0527"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 xml:space="preserve"> </w:t>
            </w:r>
            <w:r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 xml:space="preserve">женщин </w:t>
            </w:r>
            <w:r w:rsidR="00DB0527"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 xml:space="preserve">находятся </w:t>
            </w:r>
            <w:r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 xml:space="preserve">выше ранее проверенного </w:t>
            </w:r>
            <w:r w:rsidR="00DB0527"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 xml:space="preserve">самого высокого показателя, по достижении которого были произведены выплаты </w:t>
            </w:r>
            <w:r w:rsidRPr="004E2AB9">
              <w:rPr>
                <w:rFonts w:asciiTheme="minorHAnsi" w:eastAsia="Times New Roman" w:hAnsiTheme="minorHAnsi" w:cstheme="minorHAnsi"/>
                <w:i/>
                <w:iCs/>
                <w:color w:val="auto"/>
                <w:kern w:val="24"/>
                <w:sz w:val="20"/>
                <w:szCs w:val="20"/>
                <w:lang w:val="ru-RU"/>
              </w:rPr>
              <w:t>(в 2025 г.)</w:t>
            </w:r>
          </w:p>
        </w:tc>
      </w:tr>
      <w:tr w:rsidR="00FC24F9" w:rsidRPr="004E2AB9" w14:paraId="342EE42D" w14:textId="77777777" w:rsidTr="003046D3">
        <w:tc>
          <w:tcPr>
            <w:tcW w:w="1911" w:type="pct"/>
          </w:tcPr>
          <w:p w14:paraId="748ABCF2" w14:textId="1DCD2D04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DLI 5: </w:t>
            </w:r>
            <w:r w:rsidR="00DB0527"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ПГГ</w:t>
            </w:r>
            <w:r w:rsidR="00B24832" w:rsidRPr="004E2AB9">
              <w:rPr>
                <w:rStyle w:val="FootnoteReference"/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footnoteReference w:id="5"/>
            </w: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пересмотрен</w:t>
            </w:r>
            <w:r w:rsidR="00DB0527"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а</w:t>
            </w: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для улучшения эффективного охвата приоритетных состояний на уровне первичной медико-санитарной помощи</w:t>
            </w:r>
          </w:p>
        </w:tc>
        <w:tc>
          <w:tcPr>
            <w:tcW w:w="3089" w:type="pct"/>
          </w:tcPr>
          <w:p w14:paraId="07946CE8" w14:textId="4B8CBEF3" w:rsidR="00B36390" w:rsidRPr="004E2AB9" w:rsidRDefault="00A17AA9" w:rsidP="00274F76">
            <w:pPr>
              <w:pStyle w:val="Normal0"/>
              <w:jc w:val="both"/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</w:pP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(5.1) </w:t>
            </w:r>
            <w:r w:rsidR="00DB0527"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>ПГГ</w:t>
            </w: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 обновлен и теперь включает тесты на HbA1c для всех пациентов с диабетом и </w:t>
            </w:r>
            <w:proofErr w:type="spellStart"/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>антигипертензивные</w:t>
            </w:r>
            <w:proofErr w:type="spellEnd"/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 xml:space="preserve"> препараты для незастрахованных пациентов с тем же уровнем льгот, что и для застрахованных.</w:t>
            </w:r>
          </w:p>
          <w:p w14:paraId="5EBFEAA2" w14:textId="2D03D879" w:rsidR="00A17AA9" w:rsidRPr="004E2AB9" w:rsidRDefault="00A17AA9" w:rsidP="00274F76">
            <w:pPr>
              <w:pStyle w:val="Normal0"/>
              <w:jc w:val="both"/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</w:pPr>
            <w:r w:rsidRPr="004E2AB9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val="ru-RU"/>
              </w:rPr>
              <w:t>(5.3) Услуги ПМСП и амбулаторные пакеты лекарств в ПГГ пересматриваются на основе методологии пересмотра ПГГ.</w:t>
            </w:r>
          </w:p>
          <w:p w14:paraId="097F9451" w14:textId="7A3F056C" w:rsidR="003046D3" w:rsidRPr="004E2AB9" w:rsidRDefault="003046D3" w:rsidP="00274F76">
            <w:pPr>
              <w:pStyle w:val="Normal0"/>
              <w:jc w:val="both"/>
              <w:rPr>
                <w:lang w:val="ru-RU"/>
              </w:rPr>
            </w:pPr>
          </w:p>
        </w:tc>
      </w:tr>
      <w:tr w:rsidR="00FC24F9" w:rsidRPr="004E2AB9" w14:paraId="753523BE" w14:textId="77777777" w:rsidTr="003046D3">
        <w:tc>
          <w:tcPr>
            <w:tcW w:w="1911" w:type="pct"/>
          </w:tcPr>
          <w:p w14:paraId="3AE6C6BB" w14:textId="79534E73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DLI 6: Пересмотрен механизм </w:t>
            </w:r>
            <w:r w:rsidR="00DB0527"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вы</w:t>
            </w: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плат поставщик</w:t>
            </w:r>
            <w:r w:rsidR="00DB0527"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>ам</w:t>
            </w: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 медицинских услуг для повышения качества и эффективного охвата приоритетных услуг</w:t>
            </w:r>
          </w:p>
        </w:tc>
        <w:tc>
          <w:tcPr>
            <w:tcW w:w="3089" w:type="pct"/>
          </w:tcPr>
          <w:p w14:paraId="22C7061B" w14:textId="6DA14499" w:rsidR="00B36390" w:rsidRPr="004E2AB9" w:rsidRDefault="00A17AA9" w:rsidP="00274F76">
            <w:pPr>
              <w:jc w:val="both"/>
              <w:rPr>
                <w:rFonts w:asciiTheme="minorHAnsi" w:eastAsia="Times New Roman" w:hAnsiTheme="minorHAnsi" w:cstheme="minorBidi"/>
                <w:i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Times New Roman" w:hAnsiTheme="minorHAnsi" w:cstheme="minorBidi"/>
                <w:i/>
                <w:color w:val="auto"/>
                <w:sz w:val="20"/>
                <w:szCs w:val="20"/>
                <w:lang w:val="ru-RU"/>
              </w:rPr>
              <w:t>(6.2) Классификация процедур интегрирована в онлайн-</w:t>
            </w:r>
            <w:r w:rsidR="00DB0527" w:rsidRPr="004E2AB9">
              <w:rPr>
                <w:rFonts w:asciiTheme="minorHAnsi" w:eastAsia="Times New Roman" w:hAnsiTheme="minorHAnsi" w:cstheme="minorBidi"/>
                <w:i/>
                <w:color w:val="auto"/>
                <w:sz w:val="20"/>
                <w:szCs w:val="20"/>
                <w:lang w:val="ru-RU"/>
              </w:rPr>
              <w:t>КИФ</w:t>
            </w:r>
            <w:r w:rsidRPr="004E2AB9">
              <w:rPr>
                <w:rFonts w:asciiTheme="minorHAnsi" w:eastAsia="Times New Roman" w:hAnsiTheme="minorHAnsi" w:cstheme="minorBidi"/>
                <w:i/>
                <w:color w:val="auto"/>
                <w:sz w:val="20"/>
                <w:szCs w:val="20"/>
                <w:lang w:val="ru-RU"/>
              </w:rPr>
              <w:t xml:space="preserve"> (или электронную карту здоровья)</w:t>
            </w:r>
          </w:p>
          <w:p w14:paraId="5E6B15D1" w14:textId="41B89DEB" w:rsidR="00A17AA9" w:rsidRPr="004E2AB9" w:rsidRDefault="00A17AA9" w:rsidP="00274F76">
            <w:pPr>
              <w:pStyle w:val="Normal0"/>
              <w:jc w:val="both"/>
              <w:rPr>
                <w:rFonts w:eastAsia="Times New Roman"/>
                <w:i/>
                <w:sz w:val="20"/>
                <w:szCs w:val="20"/>
                <w:lang w:val="ru-RU"/>
              </w:rPr>
            </w:pPr>
            <w:r w:rsidRPr="004E2AB9">
              <w:rPr>
                <w:rFonts w:eastAsia="Times New Roman"/>
                <w:i/>
                <w:sz w:val="20"/>
                <w:szCs w:val="20"/>
                <w:lang w:val="ru-RU"/>
              </w:rPr>
              <w:t xml:space="preserve">(6.3) Полнофункциональный </w:t>
            </w:r>
            <w:r w:rsidR="00DB0527" w:rsidRPr="004E2AB9">
              <w:rPr>
                <w:rFonts w:eastAsia="Times New Roman"/>
                <w:i/>
                <w:sz w:val="20"/>
                <w:szCs w:val="20"/>
                <w:lang w:val="ru-RU"/>
              </w:rPr>
              <w:t xml:space="preserve">программный интерфейс доступа к данным (API) </w:t>
            </w:r>
            <w:r w:rsidRPr="004E2AB9">
              <w:rPr>
                <w:rFonts w:eastAsia="Times New Roman"/>
                <w:i/>
                <w:sz w:val="20"/>
                <w:szCs w:val="20"/>
                <w:lang w:val="ru-RU"/>
              </w:rPr>
              <w:t xml:space="preserve">для ФОМС для использования онлайн-данных </w:t>
            </w:r>
            <w:r w:rsidR="00DB0527" w:rsidRPr="004E2AB9">
              <w:rPr>
                <w:rFonts w:eastAsia="Times New Roman"/>
                <w:i/>
                <w:sz w:val="20"/>
                <w:szCs w:val="20"/>
                <w:lang w:val="ru-RU"/>
              </w:rPr>
              <w:t>КИФ</w:t>
            </w:r>
          </w:p>
          <w:p w14:paraId="087DDC4C" w14:textId="0F47D660" w:rsidR="00A17AA9" w:rsidRPr="004E2AB9" w:rsidRDefault="00A17AA9" w:rsidP="00274F76">
            <w:pPr>
              <w:pStyle w:val="Normal0"/>
              <w:jc w:val="both"/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</w:pPr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 xml:space="preserve">(6.5) Внедрение пересмотренного механизма </w:t>
            </w:r>
            <w:proofErr w:type="spellStart"/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>подушевой</w:t>
            </w:r>
            <w:proofErr w:type="spellEnd"/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 xml:space="preserve"> оплаты </w:t>
            </w:r>
            <w:r w:rsidR="009E0588"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>медицинским учреждениям</w:t>
            </w:r>
          </w:p>
          <w:p w14:paraId="4262D5B7" w14:textId="7A453B88" w:rsidR="00A17AA9" w:rsidRPr="004E2AB9" w:rsidRDefault="00A17AA9" w:rsidP="00274F76">
            <w:pPr>
              <w:pStyle w:val="Normal0"/>
              <w:jc w:val="both"/>
              <w:rPr>
                <w:lang w:val="ru-RU"/>
              </w:rPr>
            </w:pPr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>(6.6) По крайней мере</w:t>
            </w:r>
            <w:r w:rsidR="00673DFD"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>,</w:t>
            </w:r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 xml:space="preserve"> один механизм оплаты за качество дополняет </w:t>
            </w:r>
            <w:proofErr w:type="spellStart"/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>подушевую</w:t>
            </w:r>
            <w:proofErr w:type="spellEnd"/>
            <w:r w:rsidRPr="004E2AB9">
              <w:rPr>
                <w:rFonts w:eastAsia="SimSun" w:cstheme="minorHAnsi"/>
                <w:i/>
                <w:iCs/>
                <w:sz w:val="20"/>
                <w:szCs w:val="20"/>
                <w:lang w:val="ru-RU"/>
              </w:rPr>
              <w:t xml:space="preserve"> оплату ПМСП</w:t>
            </w:r>
          </w:p>
        </w:tc>
      </w:tr>
      <w:tr w:rsidR="00FC24F9" w:rsidRPr="004E2AB9" w14:paraId="4C045AEF" w14:textId="77777777" w:rsidTr="00036524">
        <w:trPr>
          <w:trHeight w:val="1340"/>
        </w:trPr>
        <w:tc>
          <w:tcPr>
            <w:tcW w:w="1911" w:type="pct"/>
          </w:tcPr>
          <w:p w14:paraId="6FBC1DB5" w14:textId="339950A4" w:rsidR="00A17AA9" w:rsidRPr="004E2AB9" w:rsidRDefault="00A17AA9" w:rsidP="00274F76">
            <w:pPr>
              <w:pStyle w:val="Normal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4E2AB9"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  <w:t xml:space="preserve">DLI 7: 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Дополнительный лекарственны</w:t>
            </w:r>
            <w:r w:rsidR="00DB0527"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й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DB0527"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 xml:space="preserve">пакет 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(</w:t>
            </w:r>
            <w:r w:rsidR="00DB0527"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ДЛП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) для застрахованного населения пересматривается, а его бюджет увеличивается для улучшения эффективного охвата приоритетных состояний на уровне первичной медико-санитарной помощи</w:t>
            </w:r>
          </w:p>
        </w:tc>
        <w:tc>
          <w:tcPr>
            <w:tcW w:w="3089" w:type="pct"/>
          </w:tcPr>
          <w:p w14:paraId="28D0864D" w14:textId="41524FCE" w:rsidR="00B36390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(7.6) 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Принято положение об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обнов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лении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 базов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ой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 методологи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и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 ценообразования </w:t>
            </w:r>
            <w:r w:rsidR="00DB0527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ДЛП</w:t>
            </w:r>
          </w:p>
          <w:p w14:paraId="69640C81" w14:textId="6AAA9424" w:rsidR="00A17AA9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(7.7) 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Принято положение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о возмещении расходов на лекарства в рамках </w:t>
            </w:r>
            <w:r w:rsidR="00DB0527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ДЛП</w:t>
            </w:r>
          </w:p>
          <w:p w14:paraId="1ECC9C25" w14:textId="40102AFC" w:rsidR="00A17AA9" w:rsidRPr="004E2AB9" w:rsidRDefault="00A17AA9" w:rsidP="00274F76">
            <w:pPr>
              <w:jc w:val="both"/>
              <w:rPr>
                <w:rFonts w:asciiTheme="minorHAnsi" w:eastAsia="Times New Roman" w:hAnsiTheme="minorHAnsi" w:cstheme="minorBidi"/>
                <w:i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(7.11) Приняты правила назначения лекарств в 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рамках </w:t>
            </w:r>
            <w:r w:rsidR="00DB0527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ДЛП</w:t>
            </w:r>
          </w:p>
        </w:tc>
      </w:tr>
      <w:tr w:rsidR="00FC24F9" w:rsidRPr="004E2AB9" w14:paraId="0FEA7610" w14:textId="77777777" w:rsidTr="00BA21A0">
        <w:trPr>
          <w:trHeight w:val="204"/>
        </w:trPr>
        <w:tc>
          <w:tcPr>
            <w:tcW w:w="1911" w:type="pct"/>
          </w:tcPr>
          <w:p w14:paraId="0637E589" w14:textId="30BFF6EA" w:rsidR="00A17AA9" w:rsidRPr="004E2AB9" w:rsidRDefault="00A17AA9" w:rsidP="00274F76">
            <w:pPr>
              <w:pStyle w:val="Normal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ru-RU"/>
              </w:rPr>
            </w:pP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DLI 8: Разработаны и внедрены механизмы регулирования цен на ДЛП для застрахованного населения</w:t>
            </w:r>
          </w:p>
        </w:tc>
        <w:tc>
          <w:tcPr>
            <w:tcW w:w="3089" w:type="pct"/>
          </w:tcPr>
          <w:p w14:paraId="06A7C345" w14:textId="3EC011A4" w:rsidR="00A17AA9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(8.1) Прин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ято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постоянное положение о ценообразовании на лекарства</w:t>
            </w:r>
          </w:p>
          <w:p w14:paraId="04553D0E" w14:textId="1EB482CA" w:rsidR="00A17AA9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(8.3) МЗ собирает информацию о соблюдении 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требований в отношении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цен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, как минимум, в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10 процент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ах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 пунктов выдачи лекарств</w:t>
            </w:r>
          </w:p>
          <w:p w14:paraId="62603490" w14:textId="0E0A38B5" w:rsidR="00A17AA9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(8.4) Проводится общественная информационная кампания о ценах на лекарства</w:t>
            </w:r>
          </w:p>
          <w:p w14:paraId="296D6E7F" w14:textId="2F3EED75" w:rsidR="00A17AA9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(8.5) </w:t>
            </w:r>
            <w:r w:rsidR="00673DFD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МЗ собирает информацию о соблюдении требований в отношении цен, как минимум, в 10 процентах пунктов выдачи лекарств</w:t>
            </w:r>
          </w:p>
        </w:tc>
      </w:tr>
      <w:tr w:rsidR="00A17AA9" w:rsidRPr="004E2AB9" w14:paraId="7A1474A0" w14:textId="77777777" w:rsidTr="003046D3">
        <w:tc>
          <w:tcPr>
            <w:tcW w:w="1911" w:type="pct"/>
          </w:tcPr>
          <w:p w14:paraId="5371F292" w14:textId="4FF92B5A" w:rsidR="00A17AA9" w:rsidRPr="004E2AB9" w:rsidRDefault="00A17AA9" w:rsidP="00274F76">
            <w:pPr>
              <w:pStyle w:val="Normal0"/>
              <w:jc w:val="both"/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</w:pP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 xml:space="preserve">DLI 9: </w:t>
            </w:r>
            <w:r w:rsidR="00DB0527"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В Минздраве создано и функционирует подразделение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lastRenderedPageBreak/>
              <w:t>полностью предназначенное для улучшения качества (</w:t>
            </w:r>
            <w:r w:rsidR="00DB0527"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 xml:space="preserve">Отдел </w:t>
            </w:r>
            <w:r w:rsidRPr="004E2AB9">
              <w:rPr>
                <w:rFonts w:eastAsia="SimSun" w:cstheme="minorHAnsi"/>
                <w:b/>
                <w:bCs/>
                <w:sz w:val="20"/>
                <w:szCs w:val="20"/>
                <w:lang w:val="ru-RU"/>
              </w:rPr>
              <w:t>УК)</w:t>
            </w:r>
          </w:p>
        </w:tc>
        <w:tc>
          <w:tcPr>
            <w:tcW w:w="3089" w:type="pct"/>
          </w:tcPr>
          <w:p w14:paraId="30F14D4D" w14:textId="1E080A6F" w:rsidR="00A17AA9" w:rsidRPr="004E2AB9" w:rsidRDefault="00A17AA9" w:rsidP="00274F76">
            <w:pPr>
              <w:widowControl/>
              <w:autoSpaceDE/>
              <w:autoSpaceDN/>
              <w:adjustRightInd/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lastRenderedPageBreak/>
              <w:t xml:space="preserve">(9.4) Отчеты о качестве медицинской помощи разрабатываются и направляются ключевым лицам,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lastRenderedPageBreak/>
              <w:t xml:space="preserve">принимающим решения, и поставщикам ПМСП не менее двух раз в 2025 </w:t>
            </w:r>
            <w:r w:rsidR="00C01AC2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 xml:space="preserve">календарном </w:t>
            </w: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г</w:t>
            </w:r>
            <w:r w:rsidR="00C01AC2"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оду</w:t>
            </w:r>
          </w:p>
          <w:p w14:paraId="5573A8EC" w14:textId="342F5A31" w:rsidR="00A17AA9" w:rsidRPr="004E2AB9" w:rsidRDefault="00A17AA9" w:rsidP="00274F76">
            <w:pPr>
              <w:jc w:val="both"/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asciiTheme="minorHAnsi" w:eastAsia="SimSun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(9.5) Необходимо определить новый DLR по стратегии качества медицинской помощи (технологические схемы)</w:t>
            </w:r>
          </w:p>
        </w:tc>
      </w:tr>
    </w:tbl>
    <w:p w14:paraId="7BBE07AB" w14:textId="0AAAE02F" w:rsidR="003D1372" w:rsidRPr="004E2AB9" w:rsidRDefault="003D1372" w:rsidP="00822C52">
      <w:pPr>
        <w:pStyle w:val="Normal0"/>
        <w:jc w:val="both"/>
        <w:rPr>
          <w:lang w:val="ru-RU"/>
        </w:rPr>
      </w:pPr>
    </w:p>
    <w:p w14:paraId="68123C95" w14:textId="1D29FDC8" w:rsidR="009C008A" w:rsidRPr="004E2AB9" w:rsidRDefault="00672453" w:rsidP="0047383A">
      <w:pPr>
        <w:pStyle w:val="Normal0"/>
        <w:numPr>
          <w:ilvl w:val="1"/>
          <w:numId w:val="7"/>
        </w:numPr>
        <w:ind w:hanging="90"/>
        <w:jc w:val="both"/>
        <w:rPr>
          <w:lang w:val="ru-RU"/>
        </w:rPr>
      </w:pPr>
      <w:r w:rsidRPr="004E2AB9">
        <w:rPr>
          <w:b/>
          <w:bCs/>
          <w:i/>
          <w:iCs/>
          <w:lang w:val="ru-RU"/>
        </w:rPr>
        <w:t xml:space="preserve">Добавление компонента </w:t>
      </w:r>
      <w:r w:rsidR="00610076" w:rsidRPr="004E2AB9">
        <w:rPr>
          <w:b/>
          <w:bCs/>
          <w:i/>
          <w:iCs/>
          <w:lang w:val="ru-RU"/>
        </w:rPr>
        <w:t>ИПФ</w:t>
      </w:r>
      <w:r w:rsidRPr="004E2AB9">
        <w:rPr>
          <w:b/>
          <w:bCs/>
          <w:i/>
          <w:iCs/>
          <w:lang w:val="ru-RU"/>
        </w:rPr>
        <w:t xml:space="preserve"> в </w:t>
      </w:r>
      <w:r w:rsidR="00BA21A0" w:rsidRPr="004E2AB9">
        <w:rPr>
          <w:b/>
          <w:bCs/>
          <w:i/>
          <w:iCs/>
          <w:lang w:val="ru-RU"/>
        </w:rPr>
        <w:t>Компонент 2 Программы</w:t>
      </w:r>
      <w:r w:rsidRPr="004E2AB9">
        <w:rPr>
          <w:b/>
          <w:bCs/>
          <w:i/>
          <w:iCs/>
          <w:lang w:val="ru-RU"/>
        </w:rPr>
        <w:t>:</w:t>
      </w:r>
    </w:p>
    <w:p w14:paraId="58671E8C" w14:textId="71E709C5" w:rsidR="000150F3" w:rsidRPr="004E2AB9" w:rsidRDefault="0047383A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Будет добавлен новый компонент </w:t>
      </w:r>
      <w:r w:rsidR="00610076" w:rsidRPr="004E2AB9">
        <w:rPr>
          <w:rFonts w:asciiTheme="minorHAnsi" w:hAnsiTheme="minorHAnsi"/>
          <w:sz w:val="22"/>
          <w:lang w:val="ru-RU"/>
        </w:rPr>
        <w:t>ИПФ</w:t>
      </w:r>
      <w:r w:rsidRPr="004E2AB9">
        <w:rPr>
          <w:rFonts w:asciiTheme="minorHAnsi" w:hAnsiTheme="minorHAnsi"/>
          <w:sz w:val="22"/>
          <w:lang w:val="ru-RU"/>
        </w:rPr>
        <w:t xml:space="preserve"> (Компонент 2) для включения двух подкомпонентов, которые будут способствовать </w:t>
      </w:r>
      <w:r w:rsidR="007019DA" w:rsidRPr="004E2AB9">
        <w:rPr>
          <w:rFonts w:asciiTheme="minorHAnsi" w:hAnsiTheme="minorHAnsi"/>
          <w:sz w:val="22"/>
          <w:lang w:val="ru-RU"/>
        </w:rPr>
        <w:t>ЦРП</w:t>
      </w:r>
      <w:r w:rsidRPr="004E2AB9">
        <w:rPr>
          <w:rFonts w:asciiTheme="minorHAnsi" w:hAnsiTheme="minorHAnsi"/>
          <w:sz w:val="22"/>
          <w:lang w:val="ru-RU"/>
        </w:rPr>
        <w:t>, дополняя и поддерживая Компонент 1. Компонент 2.1 будет финансировать товары и услуги для укрепления диагностического и клинического потенциала ПМСП и предоставления организациям ПМСП базов</w:t>
      </w:r>
      <w:r w:rsidR="004F4B69" w:rsidRPr="004E2AB9">
        <w:rPr>
          <w:rFonts w:asciiTheme="minorHAnsi" w:hAnsiTheme="minorHAnsi"/>
          <w:sz w:val="22"/>
          <w:lang w:val="ru-RU"/>
        </w:rPr>
        <w:t>ого</w:t>
      </w:r>
      <w:r w:rsidRPr="004E2AB9">
        <w:rPr>
          <w:rFonts w:asciiTheme="minorHAnsi" w:hAnsiTheme="minorHAnsi"/>
          <w:sz w:val="22"/>
          <w:lang w:val="ru-RU"/>
        </w:rPr>
        <w:t xml:space="preserve"> клини</w:t>
      </w:r>
      <w:r w:rsidR="004F4B69" w:rsidRPr="004E2AB9">
        <w:rPr>
          <w:rFonts w:asciiTheme="minorHAnsi" w:hAnsiTheme="minorHAnsi"/>
          <w:sz w:val="22"/>
          <w:lang w:val="ru-RU"/>
        </w:rPr>
        <w:t xml:space="preserve">ко-диагностического </w:t>
      </w:r>
      <w:r w:rsidRPr="004E2AB9">
        <w:rPr>
          <w:rFonts w:asciiTheme="minorHAnsi" w:hAnsiTheme="minorHAnsi"/>
          <w:sz w:val="22"/>
          <w:lang w:val="ru-RU"/>
        </w:rPr>
        <w:t>оборудовани</w:t>
      </w:r>
      <w:r w:rsidR="004F4B69" w:rsidRPr="004E2AB9">
        <w:rPr>
          <w:rFonts w:asciiTheme="minorHAnsi" w:hAnsiTheme="minorHAnsi"/>
          <w:sz w:val="22"/>
          <w:lang w:val="ru-RU"/>
        </w:rPr>
        <w:t>я</w:t>
      </w:r>
      <w:r w:rsidRPr="004E2AB9">
        <w:rPr>
          <w:rFonts w:asciiTheme="minorHAnsi" w:hAnsiTheme="minorHAnsi"/>
          <w:sz w:val="22"/>
          <w:lang w:val="ru-RU"/>
        </w:rPr>
        <w:t xml:space="preserve"> и товар</w:t>
      </w:r>
      <w:r w:rsidR="004F4B69" w:rsidRPr="004E2AB9">
        <w:rPr>
          <w:rFonts w:asciiTheme="minorHAnsi" w:hAnsiTheme="minorHAnsi"/>
          <w:sz w:val="22"/>
          <w:lang w:val="ru-RU"/>
        </w:rPr>
        <w:t>ов</w:t>
      </w:r>
      <w:r w:rsidRPr="004E2AB9">
        <w:rPr>
          <w:rFonts w:asciiTheme="minorHAnsi" w:hAnsiTheme="minorHAnsi"/>
          <w:sz w:val="22"/>
          <w:lang w:val="ru-RU"/>
        </w:rPr>
        <w:t xml:space="preserve"> для повышения качества помощи </w:t>
      </w:r>
      <w:r w:rsidR="004F4B69" w:rsidRPr="004E2AB9">
        <w:rPr>
          <w:rFonts w:asciiTheme="minorHAnsi" w:hAnsiTheme="minorHAnsi"/>
          <w:sz w:val="22"/>
          <w:lang w:val="ru-RU"/>
        </w:rPr>
        <w:t xml:space="preserve">по </w:t>
      </w:r>
      <w:r w:rsidRPr="004E2AB9">
        <w:rPr>
          <w:rFonts w:asciiTheme="minorHAnsi" w:hAnsiTheme="minorHAnsi"/>
          <w:sz w:val="22"/>
          <w:lang w:val="ru-RU"/>
        </w:rPr>
        <w:t>широком</w:t>
      </w:r>
      <w:r w:rsidR="004F4B69" w:rsidRPr="004E2AB9">
        <w:rPr>
          <w:rFonts w:asciiTheme="minorHAnsi" w:hAnsiTheme="minorHAnsi"/>
          <w:sz w:val="22"/>
          <w:lang w:val="ru-RU"/>
        </w:rPr>
        <w:t>у</w:t>
      </w:r>
      <w:r w:rsidRPr="004E2AB9">
        <w:rPr>
          <w:rFonts w:asciiTheme="minorHAnsi" w:hAnsiTheme="minorHAnsi"/>
          <w:sz w:val="22"/>
          <w:lang w:val="ru-RU"/>
        </w:rPr>
        <w:t xml:space="preserve"> спектр</w:t>
      </w:r>
      <w:r w:rsidR="004F4B69" w:rsidRPr="004E2AB9">
        <w:rPr>
          <w:rFonts w:asciiTheme="minorHAnsi" w:hAnsiTheme="minorHAnsi"/>
          <w:sz w:val="22"/>
          <w:lang w:val="ru-RU"/>
        </w:rPr>
        <w:t>у</w:t>
      </w:r>
      <w:r w:rsidRPr="004E2AB9">
        <w:rPr>
          <w:rFonts w:asciiTheme="minorHAnsi" w:hAnsiTheme="minorHAnsi"/>
          <w:sz w:val="22"/>
          <w:lang w:val="ru-RU"/>
        </w:rPr>
        <w:t xml:space="preserve"> медицинских услуг, включая охрану здоровья матери и ребенка (ОЗМ) и неинфекционные заболевания (НИЗ). Подкомпонент 2.1 поддерживает достижение DLI в рамках </w:t>
      </w:r>
      <w:r w:rsidR="004F4B69" w:rsidRPr="004E2AB9">
        <w:rPr>
          <w:rFonts w:asciiTheme="minorHAnsi" w:hAnsiTheme="minorHAnsi"/>
          <w:sz w:val="22"/>
          <w:lang w:val="ru-RU"/>
        </w:rPr>
        <w:t xml:space="preserve">Компонента </w:t>
      </w:r>
      <w:r w:rsidRPr="004E2AB9">
        <w:rPr>
          <w:rFonts w:asciiTheme="minorHAnsi" w:hAnsiTheme="minorHAnsi"/>
          <w:sz w:val="22"/>
          <w:lang w:val="ru-RU"/>
        </w:rPr>
        <w:t xml:space="preserve">1. Подкомпонент 2.2 будет финансировать консультационные услуги и обучение, необходимые для разработки систем и инструментов (таких как ИТ-система для </w:t>
      </w:r>
      <w:r w:rsidR="004F4B69" w:rsidRPr="004E2AB9">
        <w:rPr>
          <w:rFonts w:asciiTheme="minorHAnsi" w:hAnsiTheme="minorHAnsi"/>
          <w:sz w:val="22"/>
          <w:lang w:val="ru-RU"/>
        </w:rPr>
        <w:t>УМО</w:t>
      </w:r>
      <w:r w:rsidRPr="004E2AB9">
        <w:rPr>
          <w:rFonts w:asciiTheme="minorHAnsi" w:hAnsiTheme="minorHAnsi"/>
          <w:sz w:val="22"/>
          <w:lang w:val="ru-RU"/>
        </w:rPr>
        <w:t xml:space="preserve">, учебные модули для LMS, стандарты и процедуры для </w:t>
      </w:r>
      <w:r w:rsidR="004F4B69" w:rsidRPr="004E2AB9">
        <w:rPr>
          <w:rFonts w:asciiTheme="minorHAnsi" w:hAnsiTheme="minorHAnsi"/>
          <w:sz w:val="22"/>
          <w:lang w:val="ru-RU"/>
        </w:rPr>
        <w:t>УМО</w:t>
      </w:r>
      <w:r w:rsidRPr="004E2AB9">
        <w:rPr>
          <w:rFonts w:asciiTheme="minorHAnsi" w:hAnsiTheme="minorHAnsi"/>
          <w:sz w:val="22"/>
          <w:lang w:val="ru-RU"/>
        </w:rPr>
        <w:t>)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механизмы финансирования здравоохранения и т.д.), </w:t>
      </w:r>
      <w:r w:rsidR="00BE4791" w:rsidRPr="004E2AB9">
        <w:rPr>
          <w:rFonts w:asciiTheme="minorHAnsi" w:hAnsiTheme="minorHAnsi"/>
          <w:sz w:val="22"/>
          <w:lang w:val="ru-RU"/>
        </w:rPr>
        <w:t xml:space="preserve">а </w:t>
      </w:r>
      <w:r w:rsidRPr="004E2AB9">
        <w:rPr>
          <w:rFonts w:asciiTheme="minorHAnsi" w:hAnsiTheme="minorHAnsi"/>
          <w:sz w:val="22"/>
          <w:lang w:val="ru-RU"/>
        </w:rPr>
        <w:t>DLI</w:t>
      </w:r>
      <w:r w:rsidR="00BE4791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 xml:space="preserve">2 в </w:t>
      </w:r>
      <w:r w:rsidR="00BE4791" w:rsidRPr="004E2AB9">
        <w:rPr>
          <w:rFonts w:asciiTheme="minorHAnsi" w:hAnsiTheme="minorHAnsi"/>
          <w:sz w:val="22"/>
          <w:lang w:val="ru-RU"/>
        </w:rPr>
        <w:t xml:space="preserve">рамках Компонента </w:t>
      </w:r>
      <w:r w:rsidRPr="004E2AB9">
        <w:rPr>
          <w:rFonts w:asciiTheme="minorHAnsi" w:hAnsiTheme="minorHAnsi"/>
          <w:sz w:val="22"/>
          <w:lang w:val="ru-RU"/>
        </w:rPr>
        <w:t>1 буд</w:t>
      </w:r>
      <w:r w:rsidR="00BE4791" w:rsidRPr="004E2AB9">
        <w:rPr>
          <w:rFonts w:asciiTheme="minorHAnsi" w:hAnsiTheme="minorHAnsi"/>
          <w:sz w:val="22"/>
          <w:lang w:val="ru-RU"/>
        </w:rPr>
        <w:t>е</w:t>
      </w:r>
      <w:r w:rsidRPr="004E2AB9">
        <w:rPr>
          <w:rFonts w:asciiTheme="minorHAnsi" w:hAnsiTheme="minorHAnsi"/>
          <w:sz w:val="22"/>
          <w:lang w:val="ru-RU"/>
        </w:rPr>
        <w:t xml:space="preserve">т поддерживать внедрение этих систем и инструментов. Компонент </w:t>
      </w:r>
      <w:r w:rsidR="00BE4791" w:rsidRPr="004E2AB9">
        <w:rPr>
          <w:rFonts w:asciiTheme="minorHAnsi" w:hAnsiTheme="minorHAnsi"/>
          <w:sz w:val="22"/>
          <w:lang w:val="ru-RU"/>
        </w:rPr>
        <w:t>ИПФ</w:t>
      </w:r>
      <w:r w:rsidRPr="004E2AB9">
        <w:rPr>
          <w:rFonts w:asciiTheme="minorHAnsi" w:hAnsiTheme="minorHAnsi"/>
          <w:sz w:val="22"/>
          <w:lang w:val="ru-RU"/>
        </w:rPr>
        <w:t xml:space="preserve"> будет реализован в соответствии с политикой и стандартами Экологичес</w:t>
      </w:r>
      <w:r w:rsidR="00BE4791" w:rsidRPr="004E2AB9">
        <w:rPr>
          <w:rFonts w:asciiTheme="minorHAnsi" w:hAnsiTheme="minorHAnsi"/>
          <w:sz w:val="22"/>
          <w:lang w:val="ru-RU"/>
        </w:rPr>
        <w:t>ких</w:t>
      </w:r>
      <w:r w:rsidRPr="004E2AB9">
        <w:rPr>
          <w:rFonts w:asciiTheme="minorHAnsi" w:hAnsiTheme="minorHAnsi"/>
          <w:sz w:val="22"/>
          <w:lang w:val="ru-RU"/>
        </w:rPr>
        <w:t xml:space="preserve"> и социальн</w:t>
      </w:r>
      <w:r w:rsidR="00BE4791" w:rsidRPr="004E2AB9">
        <w:rPr>
          <w:rFonts w:asciiTheme="minorHAnsi" w:hAnsiTheme="minorHAnsi"/>
          <w:sz w:val="22"/>
          <w:lang w:val="ru-RU"/>
        </w:rPr>
        <w:t>ых рамок</w:t>
      </w:r>
      <w:r w:rsidRPr="004E2AB9">
        <w:rPr>
          <w:rFonts w:asciiTheme="minorHAnsi" w:hAnsiTheme="minorHAnsi"/>
          <w:sz w:val="22"/>
          <w:lang w:val="ru-RU"/>
        </w:rPr>
        <w:t xml:space="preserve"> основы (</w:t>
      </w:r>
      <w:r w:rsidR="00BE4791" w:rsidRPr="004E2AB9">
        <w:rPr>
          <w:rFonts w:asciiTheme="minorHAnsi" w:hAnsiTheme="minorHAnsi"/>
          <w:sz w:val="22"/>
          <w:lang w:val="ru-RU"/>
        </w:rPr>
        <w:t>ESF</w:t>
      </w:r>
      <w:r w:rsidRPr="004E2AB9">
        <w:rPr>
          <w:rFonts w:asciiTheme="minorHAnsi" w:hAnsiTheme="minorHAnsi"/>
          <w:sz w:val="22"/>
          <w:lang w:val="ru-RU"/>
        </w:rPr>
        <w:t xml:space="preserve">), для которых необходимые инструменты и документы были подготовлены отдельно. Компонент </w:t>
      </w:r>
      <w:r w:rsidR="00610076" w:rsidRPr="004E2AB9">
        <w:rPr>
          <w:rFonts w:asciiTheme="minorHAnsi" w:hAnsiTheme="minorHAnsi"/>
          <w:sz w:val="22"/>
          <w:lang w:val="ru-RU"/>
        </w:rPr>
        <w:t>ИПФ</w:t>
      </w:r>
      <w:r w:rsidRPr="004E2AB9">
        <w:rPr>
          <w:rFonts w:asciiTheme="minorHAnsi" w:hAnsiTheme="minorHAnsi"/>
          <w:sz w:val="22"/>
          <w:lang w:val="ru-RU"/>
        </w:rPr>
        <w:t xml:space="preserve"> не входит в сферу применения настоящего Дополнения к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>.</w:t>
      </w:r>
    </w:p>
    <w:p w14:paraId="7302AFCC" w14:textId="07DD82CB" w:rsidR="0029624A" w:rsidRPr="004E2AB9" w:rsidRDefault="00C43ECB" w:rsidP="00274F76">
      <w:pPr>
        <w:pStyle w:val="Normal0"/>
        <w:tabs>
          <w:tab w:val="left" w:pos="639"/>
        </w:tabs>
        <w:jc w:val="both"/>
        <w:rPr>
          <w:lang w:val="ru-RU"/>
        </w:rPr>
      </w:pPr>
      <w:r w:rsidRPr="004E2AB9">
        <w:rPr>
          <w:lang w:val="ru-RU"/>
        </w:rPr>
        <w:tab/>
      </w:r>
    </w:p>
    <w:p w14:paraId="4F00900A" w14:textId="08DF76E0" w:rsidR="00FA0DD9" w:rsidRPr="004E2AB9" w:rsidRDefault="00FA0DD9" w:rsidP="00274F76">
      <w:pPr>
        <w:pStyle w:val="Normal0"/>
        <w:jc w:val="both"/>
        <w:rPr>
          <w:b/>
          <w:bCs/>
          <w:lang w:val="ru-RU"/>
        </w:rPr>
      </w:pPr>
      <w:r w:rsidRPr="004E2AB9">
        <w:rPr>
          <w:b/>
          <w:bCs/>
          <w:lang w:val="ru-RU"/>
        </w:rPr>
        <w:t>IV. Ход реализации ПДП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bookmarkEnd w:id="53"/>
    <w:p w14:paraId="5FB63BFF" w14:textId="7F255F3E" w:rsidR="006B0E9B" w:rsidRPr="004E2AB9" w:rsidRDefault="00940938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Оценка Плана действий Программы показала, что реализация пунктов действий </w:t>
      </w:r>
      <w:r w:rsidR="00274FB8" w:rsidRPr="004E2AB9">
        <w:rPr>
          <w:rFonts w:asciiTheme="minorHAnsi" w:hAnsiTheme="minorHAnsi"/>
          <w:sz w:val="22"/>
          <w:lang w:val="ru-RU"/>
        </w:rPr>
        <w:t xml:space="preserve">продвигается </w:t>
      </w:r>
      <w:r w:rsidRPr="004E2AB9">
        <w:rPr>
          <w:rFonts w:asciiTheme="minorHAnsi" w:hAnsiTheme="minorHAnsi"/>
          <w:sz w:val="22"/>
          <w:lang w:val="ru-RU"/>
        </w:rPr>
        <w:t xml:space="preserve">медленно. Экологическим и социальным системам Программы с января 2022 года был присвоен рейтинг «Умеренно неудовлетворительно» (MU) из-за отсутствия документации о ходе реализации </w:t>
      </w:r>
      <w:r w:rsidR="002E254F" w:rsidRPr="004E2AB9">
        <w:rPr>
          <w:rFonts w:asciiTheme="minorHAnsi" w:hAnsiTheme="minorHAnsi"/>
          <w:sz w:val="22"/>
          <w:lang w:val="ru-RU"/>
        </w:rPr>
        <w:t xml:space="preserve">природоохранных </w:t>
      </w:r>
      <w:r w:rsidRPr="004E2AB9">
        <w:rPr>
          <w:rFonts w:asciiTheme="minorHAnsi" w:hAnsiTheme="minorHAnsi"/>
          <w:sz w:val="22"/>
          <w:lang w:val="ru-RU"/>
        </w:rPr>
        <w:t xml:space="preserve">мероприятий </w:t>
      </w:r>
      <w:r w:rsidR="002E254F" w:rsidRPr="004E2AB9">
        <w:rPr>
          <w:rFonts w:asciiTheme="minorHAnsi" w:hAnsiTheme="minorHAnsi"/>
          <w:sz w:val="22"/>
          <w:lang w:val="ru-RU"/>
        </w:rPr>
        <w:t xml:space="preserve">в рамках </w:t>
      </w:r>
      <w:r w:rsidRPr="004E2AB9">
        <w:rPr>
          <w:rFonts w:asciiTheme="minorHAnsi" w:hAnsiTheme="minorHAnsi"/>
          <w:sz w:val="22"/>
          <w:lang w:val="ru-RU"/>
        </w:rPr>
        <w:t xml:space="preserve">Программы. </w:t>
      </w:r>
      <w:bookmarkStart w:id="54" w:name="_Hlk129510031"/>
      <w:r w:rsidR="006B0E9B" w:rsidRPr="004E2AB9">
        <w:rPr>
          <w:rFonts w:asciiTheme="minorHAnsi" w:hAnsiTheme="minorHAnsi"/>
          <w:sz w:val="22"/>
          <w:lang w:val="ru-RU"/>
        </w:rPr>
        <w:t>Тем не менее, обзор</w:t>
      </w:r>
      <w:r w:rsidR="002E254F" w:rsidRPr="004E2AB9">
        <w:rPr>
          <w:rFonts w:asciiTheme="minorHAnsi" w:hAnsiTheme="minorHAnsi"/>
          <w:sz w:val="22"/>
          <w:lang w:val="ru-RU"/>
        </w:rPr>
        <w:t>, проведенный</w:t>
      </w:r>
      <w:r w:rsidR="006B0E9B" w:rsidRPr="004E2AB9">
        <w:rPr>
          <w:rFonts w:asciiTheme="minorHAnsi" w:hAnsiTheme="minorHAnsi"/>
          <w:sz w:val="22"/>
          <w:lang w:val="ru-RU"/>
        </w:rPr>
        <w:t xml:space="preserve"> в </w:t>
      </w:r>
      <w:r w:rsidR="002E254F" w:rsidRPr="004E2AB9">
        <w:rPr>
          <w:rFonts w:asciiTheme="minorHAnsi" w:hAnsiTheme="minorHAnsi"/>
          <w:sz w:val="22"/>
          <w:lang w:val="ru-RU"/>
        </w:rPr>
        <w:t xml:space="preserve">рамках </w:t>
      </w:r>
      <w:r w:rsidR="006B0E9B" w:rsidRPr="004E2AB9">
        <w:rPr>
          <w:rFonts w:asciiTheme="minorHAnsi" w:hAnsiTheme="minorHAnsi"/>
          <w:sz w:val="22"/>
          <w:lang w:val="ru-RU"/>
        </w:rPr>
        <w:t>Среднесрочного обзора (ССО)</w:t>
      </w:r>
      <w:r w:rsidR="002E254F" w:rsidRPr="004E2AB9">
        <w:rPr>
          <w:rFonts w:asciiTheme="minorHAnsi" w:hAnsiTheme="minorHAnsi"/>
          <w:sz w:val="22"/>
          <w:lang w:val="ru-RU"/>
        </w:rPr>
        <w:t>,</w:t>
      </w:r>
      <w:r w:rsidR="006B0E9B" w:rsidRPr="004E2AB9">
        <w:rPr>
          <w:rFonts w:asciiTheme="minorHAnsi" w:hAnsiTheme="minorHAnsi"/>
          <w:sz w:val="22"/>
          <w:lang w:val="ru-RU"/>
        </w:rPr>
        <w:t xml:space="preserve"> выявил значительный прогресс в действиях Плана действий программы (ПДП). Учитывая этот прогресс, в декабре 2022 года рейтинги были повышены до «</w:t>
      </w:r>
      <w:r w:rsidR="002E254F" w:rsidRPr="004E2AB9">
        <w:rPr>
          <w:rFonts w:asciiTheme="minorHAnsi" w:hAnsiTheme="minorHAnsi"/>
          <w:sz w:val="22"/>
          <w:lang w:val="ru-RU"/>
        </w:rPr>
        <w:t xml:space="preserve">Умеренно </w:t>
      </w:r>
      <w:r w:rsidR="006B0E9B" w:rsidRPr="004E2AB9">
        <w:rPr>
          <w:rFonts w:asciiTheme="minorHAnsi" w:hAnsiTheme="minorHAnsi"/>
          <w:sz w:val="22"/>
          <w:lang w:val="ru-RU"/>
        </w:rPr>
        <w:t>удовлетворительно» (MS).</w:t>
      </w:r>
    </w:p>
    <w:bookmarkEnd w:id="54"/>
    <w:p w14:paraId="4A308C5F" w14:textId="77777777" w:rsidR="001C16ED" w:rsidRPr="004E2AB9" w:rsidRDefault="001C16ED" w:rsidP="00822C52">
      <w:pPr>
        <w:pStyle w:val="BankNormal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5A22B744" w14:textId="782A4E5B" w:rsidR="001A30E7" w:rsidRPr="004E2AB9" w:rsidRDefault="005F423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Реализация мероприятий, которые должны были сделать медицинские услуги более инклюзивными и доступными для экономически уязвимых групп</w:t>
      </w:r>
      <w:r w:rsidR="00D41C6B" w:rsidRPr="004E2AB9">
        <w:rPr>
          <w:rFonts w:asciiTheme="minorHAnsi" w:hAnsiTheme="minorHAnsi"/>
          <w:sz w:val="22"/>
          <w:lang w:val="ru-RU"/>
        </w:rPr>
        <w:t xml:space="preserve"> – например, </w:t>
      </w:r>
      <w:r w:rsidRPr="004E2AB9">
        <w:rPr>
          <w:rFonts w:asciiTheme="minorHAnsi" w:hAnsiTheme="minorHAnsi"/>
          <w:sz w:val="22"/>
          <w:lang w:val="ru-RU"/>
        </w:rPr>
        <w:t>DLI 5, 7 и 8, связанные с Пакетом гарантированных государством льгот (</w:t>
      </w:r>
      <w:r w:rsidR="00DB0527" w:rsidRPr="004E2AB9">
        <w:rPr>
          <w:rFonts w:asciiTheme="minorHAnsi" w:hAnsiTheme="minorHAnsi"/>
          <w:sz w:val="22"/>
          <w:lang w:val="ru-RU"/>
        </w:rPr>
        <w:t>ПГГ</w:t>
      </w:r>
      <w:r w:rsidRPr="004E2AB9">
        <w:rPr>
          <w:rFonts w:asciiTheme="minorHAnsi" w:hAnsiTheme="minorHAnsi"/>
          <w:sz w:val="22"/>
          <w:lang w:val="ru-RU"/>
        </w:rPr>
        <w:t>) и Дополнительным лекарств</w:t>
      </w:r>
      <w:r w:rsidR="00D41C6B" w:rsidRPr="004E2AB9">
        <w:rPr>
          <w:rFonts w:asciiTheme="minorHAnsi" w:hAnsiTheme="minorHAnsi"/>
          <w:sz w:val="22"/>
          <w:lang w:val="ru-RU"/>
        </w:rPr>
        <w:t xml:space="preserve">енным пакетом </w:t>
      </w:r>
      <w:r w:rsidRPr="004E2AB9">
        <w:rPr>
          <w:rFonts w:asciiTheme="minorHAnsi" w:hAnsiTheme="minorHAnsi"/>
          <w:sz w:val="22"/>
          <w:lang w:val="ru-RU"/>
        </w:rPr>
        <w:t>(</w:t>
      </w:r>
      <w:r w:rsidR="00DB0527" w:rsidRPr="004E2AB9">
        <w:rPr>
          <w:rFonts w:asciiTheme="minorHAnsi" w:hAnsiTheme="minorHAnsi"/>
          <w:sz w:val="22"/>
          <w:lang w:val="ru-RU"/>
        </w:rPr>
        <w:t>ДЛП</w:t>
      </w:r>
      <w:r w:rsidRPr="004E2AB9">
        <w:rPr>
          <w:rFonts w:asciiTheme="minorHAnsi" w:hAnsiTheme="minorHAnsi"/>
          <w:sz w:val="22"/>
          <w:lang w:val="ru-RU"/>
        </w:rPr>
        <w:t xml:space="preserve">), </w:t>
      </w:r>
      <w:r w:rsidR="00D41C6B" w:rsidRPr="004E2AB9">
        <w:rPr>
          <w:rFonts w:asciiTheme="minorHAnsi" w:hAnsiTheme="minorHAnsi"/>
          <w:sz w:val="22"/>
          <w:lang w:val="ru-RU"/>
        </w:rPr>
        <w:t>долго откладывалась,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D41C6B" w:rsidRPr="004E2AB9">
        <w:rPr>
          <w:rFonts w:asciiTheme="minorHAnsi" w:hAnsiTheme="minorHAnsi"/>
          <w:sz w:val="22"/>
          <w:lang w:val="ru-RU"/>
        </w:rPr>
        <w:t xml:space="preserve">а </w:t>
      </w:r>
      <w:r w:rsidRPr="004E2AB9">
        <w:rPr>
          <w:rFonts w:asciiTheme="minorHAnsi" w:hAnsiTheme="minorHAnsi"/>
          <w:sz w:val="22"/>
          <w:lang w:val="ru-RU"/>
        </w:rPr>
        <w:t xml:space="preserve">жалобы на уровне ПМСП также не получают должного учета и рассмотрения </w:t>
      </w:r>
      <w:r w:rsidR="00D41C6B" w:rsidRPr="004E2AB9">
        <w:rPr>
          <w:rFonts w:asciiTheme="minorHAnsi" w:hAnsiTheme="minorHAnsi"/>
          <w:sz w:val="22"/>
          <w:lang w:val="ru-RU"/>
        </w:rPr>
        <w:t xml:space="preserve">с </w:t>
      </w:r>
      <w:r w:rsidRPr="004E2AB9">
        <w:rPr>
          <w:rFonts w:asciiTheme="minorHAnsi" w:hAnsiTheme="minorHAnsi"/>
          <w:sz w:val="22"/>
          <w:lang w:val="ru-RU"/>
        </w:rPr>
        <w:t>существующими механизмами обратной связи.</w:t>
      </w:r>
    </w:p>
    <w:p w14:paraId="5C39E2CA" w14:textId="5BB40A93" w:rsidR="00BA6CCD" w:rsidRPr="004E2AB9" w:rsidRDefault="00FA0DD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Программа включает четыре рекомендуемых экологических действия для снижения экологических рисков, связанных с Программой. К ним относятся</w:t>
      </w:r>
      <w:r w:rsidR="002D75E8" w:rsidRPr="004E2AB9">
        <w:rPr>
          <w:rFonts w:asciiTheme="minorHAnsi" w:hAnsiTheme="minorHAnsi"/>
          <w:sz w:val="22"/>
          <w:lang w:val="ru-RU"/>
        </w:rPr>
        <w:t>: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863927" w:rsidRPr="004E2AB9">
        <w:rPr>
          <w:rFonts w:asciiTheme="minorHAnsi" w:hAnsiTheme="minorHAnsi"/>
          <w:sz w:val="22"/>
          <w:lang w:val="ru-RU"/>
        </w:rPr>
        <w:t>(</w:t>
      </w:r>
      <w:r w:rsidR="00BA6CCD" w:rsidRPr="004E2AB9">
        <w:rPr>
          <w:rFonts w:asciiTheme="minorHAnsi" w:hAnsiTheme="minorHAnsi"/>
          <w:sz w:val="22"/>
          <w:lang w:val="ru-RU"/>
        </w:rPr>
        <w:t>i</w:t>
      </w:r>
      <w:r w:rsidR="00863927" w:rsidRPr="004E2AB9">
        <w:rPr>
          <w:rFonts w:asciiTheme="minorHAnsi" w:hAnsiTheme="minorHAnsi"/>
          <w:sz w:val="22"/>
          <w:lang w:val="ru-RU"/>
        </w:rPr>
        <w:t>)</w:t>
      </w:r>
      <w:r w:rsidR="00BA6CCD" w:rsidRPr="004E2AB9">
        <w:rPr>
          <w:rFonts w:asciiTheme="minorHAnsi" w:hAnsiTheme="minorHAnsi"/>
          <w:sz w:val="22"/>
          <w:lang w:val="ru-RU"/>
        </w:rPr>
        <w:t xml:space="preserve"> </w:t>
      </w:r>
      <w:r w:rsidR="002D75E8" w:rsidRPr="004E2AB9">
        <w:rPr>
          <w:rFonts w:asciiTheme="minorHAnsi" w:hAnsiTheme="minorHAnsi"/>
          <w:sz w:val="22"/>
          <w:lang w:val="ru-RU"/>
        </w:rPr>
        <w:t xml:space="preserve">Обновление </w:t>
      </w:r>
      <w:r w:rsidR="00BA6CCD" w:rsidRPr="004E2AB9">
        <w:rPr>
          <w:rFonts w:asciiTheme="minorHAnsi" w:hAnsiTheme="minorHAnsi"/>
          <w:sz w:val="22"/>
          <w:lang w:val="ru-RU"/>
        </w:rPr>
        <w:t xml:space="preserve">отраслевых политик и стандартов для обеспечения комплексного </w:t>
      </w:r>
      <w:r w:rsidR="00867CC2" w:rsidRPr="004E2AB9">
        <w:rPr>
          <w:rFonts w:asciiTheme="minorHAnsi" w:hAnsiTheme="minorHAnsi"/>
          <w:sz w:val="22"/>
          <w:lang w:val="ru-RU"/>
        </w:rPr>
        <w:t>контроля инфекций и загрязнения на уровне ПМСП, а также обработки, утилизации и окончательно</w:t>
      </w:r>
      <w:r w:rsidR="00D41C6B" w:rsidRPr="004E2AB9">
        <w:rPr>
          <w:rFonts w:asciiTheme="minorHAnsi" w:hAnsiTheme="minorHAnsi"/>
          <w:sz w:val="22"/>
          <w:lang w:val="ru-RU"/>
        </w:rPr>
        <w:t>го</w:t>
      </w:r>
      <w:r w:rsidR="00867CC2" w:rsidRPr="004E2AB9">
        <w:rPr>
          <w:rFonts w:asciiTheme="minorHAnsi" w:hAnsiTheme="minorHAnsi"/>
          <w:sz w:val="22"/>
          <w:lang w:val="ru-RU"/>
        </w:rPr>
        <w:t xml:space="preserve"> </w:t>
      </w:r>
      <w:r w:rsidR="00D41C6B" w:rsidRPr="004E2AB9">
        <w:rPr>
          <w:rFonts w:asciiTheme="minorHAnsi" w:hAnsiTheme="minorHAnsi"/>
          <w:sz w:val="22"/>
          <w:lang w:val="ru-RU"/>
        </w:rPr>
        <w:t>удаления медицинских отходов (</w:t>
      </w:r>
      <w:r w:rsidR="00867CC2" w:rsidRPr="004E2AB9">
        <w:rPr>
          <w:rFonts w:asciiTheme="minorHAnsi" w:hAnsiTheme="minorHAnsi"/>
          <w:sz w:val="22"/>
          <w:lang w:val="ru-RU"/>
        </w:rPr>
        <w:t>МО</w:t>
      </w:r>
      <w:r w:rsidR="00D41C6B" w:rsidRPr="004E2AB9">
        <w:rPr>
          <w:rFonts w:asciiTheme="minorHAnsi" w:hAnsiTheme="minorHAnsi"/>
          <w:sz w:val="22"/>
          <w:lang w:val="ru-RU"/>
        </w:rPr>
        <w:t>)</w:t>
      </w:r>
      <w:r w:rsidR="00867CC2" w:rsidRPr="004E2AB9">
        <w:rPr>
          <w:rFonts w:asciiTheme="minorHAnsi" w:hAnsiTheme="minorHAnsi"/>
          <w:sz w:val="22"/>
          <w:lang w:val="ru-RU"/>
        </w:rPr>
        <w:t>, произв</w:t>
      </w:r>
      <w:r w:rsidR="002D75E8" w:rsidRPr="004E2AB9">
        <w:rPr>
          <w:rFonts w:asciiTheme="minorHAnsi" w:hAnsiTheme="minorHAnsi"/>
          <w:sz w:val="22"/>
          <w:lang w:val="ru-RU"/>
        </w:rPr>
        <w:t>одимых</w:t>
      </w:r>
      <w:r w:rsidR="00867CC2" w:rsidRPr="004E2AB9">
        <w:rPr>
          <w:rFonts w:asciiTheme="minorHAnsi" w:hAnsiTheme="minorHAnsi"/>
          <w:sz w:val="22"/>
          <w:lang w:val="ru-RU"/>
        </w:rPr>
        <w:t xml:space="preserve"> организациями ПМСП</w:t>
      </w:r>
      <w:r w:rsidR="00E437C7" w:rsidRPr="004E2AB9">
        <w:rPr>
          <w:rFonts w:asciiTheme="minorHAnsi" w:hAnsiTheme="minorHAnsi"/>
          <w:sz w:val="22"/>
          <w:lang w:val="ru-RU"/>
        </w:rPr>
        <w:t>;</w:t>
      </w:r>
      <w:r w:rsidR="0036770D" w:rsidRPr="004E2AB9">
        <w:rPr>
          <w:rFonts w:asciiTheme="minorHAnsi" w:hAnsiTheme="minorHAnsi"/>
          <w:sz w:val="22"/>
          <w:lang w:val="ru-RU"/>
        </w:rPr>
        <w:t xml:space="preserve"> (</w:t>
      </w:r>
      <w:proofErr w:type="spellStart"/>
      <w:r w:rsidR="0036770D" w:rsidRPr="004E2AB9">
        <w:rPr>
          <w:rFonts w:asciiTheme="minorHAnsi" w:hAnsiTheme="minorHAnsi"/>
          <w:sz w:val="22"/>
          <w:lang w:val="ru-RU"/>
        </w:rPr>
        <w:t>ii</w:t>
      </w:r>
      <w:proofErr w:type="spellEnd"/>
      <w:r w:rsidR="0036770D" w:rsidRPr="004E2AB9">
        <w:rPr>
          <w:rFonts w:asciiTheme="minorHAnsi" w:hAnsiTheme="minorHAnsi"/>
          <w:sz w:val="22"/>
          <w:lang w:val="ru-RU"/>
        </w:rPr>
        <w:t xml:space="preserve">) </w:t>
      </w:r>
      <w:r w:rsidR="002D75E8" w:rsidRPr="004E2AB9">
        <w:rPr>
          <w:rFonts w:asciiTheme="minorHAnsi" w:hAnsiTheme="minorHAnsi"/>
          <w:sz w:val="22"/>
          <w:lang w:val="ru-RU"/>
        </w:rPr>
        <w:t xml:space="preserve">Укрепление </w:t>
      </w:r>
      <w:r w:rsidR="0036770D" w:rsidRPr="004E2AB9">
        <w:rPr>
          <w:rFonts w:asciiTheme="minorHAnsi" w:hAnsiTheme="minorHAnsi"/>
          <w:sz w:val="22"/>
          <w:lang w:val="ru-RU"/>
        </w:rPr>
        <w:t>структур</w:t>
      </w:r>
      <w:r w:rsidR="002D75E8" w:rsidRPr="004E2AB9">
        <w:rPr>
          <w:rFonts w:asciiTheme="minorHAnsi" w:hAnsiTheme="minorHAnsi"/>
          <w:sz w:val="22"/>
          <w:lang w:val="ru-RU"/>
        </w:rPr>
        <w:t>ы</w:t>
      </w:r>
      <w:r w:rsidR="0036770D" w:rsidRPr="004E2AB9">
        <w:rPr>
          <w:rFonts w:asciiTheme="minorHAnsi" w:hAnsiTheme="minorHAnsi"/>
          <w:sz w:val="22"/>
          <w:lang w:val="ru-RU"/>
        </w:rPr>
        <w:t xml:space="preserve"> управления информацией для предотвращения инфекционных заболеваний и загрязнения окружающей среды на уровне ПМСП, включая показатели профилактики инфекций и борьбы с ними, обращения с медицинскими отходами и качества воды; Разработ</w:t>
      </w:r>
      <w:r w:rsidR="002D75E8" w:rsidRPr="004E2AB9">
        <w:rPr>
          <w:rFonts w:asciiTheme="minorHAnsi" w:hAnsiTheme="minorHAnsi"/>
          <w:sz w:val="22"/>
          <w:lang w:val="ru-RU"/>
        </w:rPr>
        <w:t>к</w:t>
      </w:r>
      <w:r w:rsidR="0036770D" w:rsidRPr="004E2AB9">
        <w:rPr>
          <w:rFonts w:asciiTheme="minorHAnsi" w:hAnsiTheme="minorHAnsi"/>
          <w:sz w:val="22"/>
          <w:lang w:val="ru-RU"/>
        </w:rPr>
        <w:t xml:space="preserve">а систем для наращивания потенциала в области профилактики и контроля инфекций и управления медицинскими отходами для персонала </w:t>
      </w:r>
      <w:r w:rsidR="002D75E8" w:rsidRPr="004E2AB9">
        <w:rPr>
          <w:rFonts w:asciiTheme="minorHAnsi" w:hAnsiTheme="minorHAnsi"/>
          <w:sz w:val="22"/>
          <w:lang w:val="ru-RU"/>
        </w:rPr>
        <w:t xml:space="preserve">на </w:t>
      </w:r>
      <w:r w:rsidR="0036770D" w:rsidRPr="004E2AB9">
        <w:rPr>
          <w:rFonts w:asciiTheme="minorHAnsi" w:hAnsiTheme="minorHAnsi"/>
          <w:sz w:val="22"/>
          <w:lang w:val="ru-RU"/>
        </w:rPr>
        <w:t>уровн</w:t>
      </w:r>
      <w:r w:rsidR="002D75E8" w:rsidRPr="004E2AB9">
        <w:rPr>
          <w:rFonts w:asciiTheme="minorHAnsi" w:hAnsiTheme="minorHAnsi"/>
          <w:sz w:val="22"/>
          <w:lang w:val="ru-RU"/>
        </w:rPr>
        <w:t>е</w:t>
      </w:r>
      <w:r w:rsidR="0036770D" w:rsidRPr="004E2AB9">
        <w:rPr>
          <w:rFonts w:asciiTheme="minorHAnsi" w:hAnsiTheme="minorHAnsi"/>
          <w:sz w:val="22"/>
          <w:lang w:val="ru-RU"/>
        </w:rPr>
        <w:t xml:space="preserve"> ПМСП</w:t>
      </w:r>
      <w:r w:rsidR="002D75E8" w:rsidRPr="004E2AB9">
        <w:rPr>
          <w:rFonts w:asciiTheme="minorHAnsi" w:hAnsiTheme="minorHAnsi"/>
          <w:sz w:val="22"/>
          <w:lang w:val="ru-RU"/>
        </w:rPr>
        <w:t>;</w:t>
      </w:r>
      <w:r w:rsidR="0036770D" w:rsidRPr="004E2AB9">
        <w:rPr>
          <w:rFonts w:asciiTheme="minorHAnsi" w:hAnsiTheme="minorHAnsi"/>
          <w:sz w:val="22"/>
          <w:lang w:val="ru-RU"/>
        </w:rPr>
        <w:t xml:space="preserve"> </w:t>
      </w:r>
      <w:r w:rsidR="002D75E8" w:rsidRPr="004E2AB9">
        <w:rPr>
          <w:rFonts w:asciiTheme="minorHAnsi" w:hAnsiTheme="minorHAnsi"/>
          <w:sz w:val="22"/>
          <w:lang w:val="ru-RU"/>
        </w:rPr>
        <w:t>(</w:t>
      </w:r>
      <w:proofErr w:type="spellStart"/>
      <w:r w:rsidR="0036770D" w:rsidRPr="004E2AB9">
        <w:rPr>
          <w:rFonts w:asciiTheme="minorHAnsi" w:hAnsiTheme="minorHAnsi"/>
          <w:sz w:val="22"/>
          <w:lang w:val="ru-RU"/>
        </w:rPr>
        <w:t>iii</w:t>
      </w:r>
      <w:proofErr w:type="spellEnd"/>
      <w:r w:rsidR="0036770D" w:rsidRPr="004E2AB9">
        <w:rPr>
          <w:rFonts w:asciiTheme="minorHAnsi" w:hAnsiTheme="minorHAnsi"/>
          <w:sz w:val="22"/>
          <w:lang w:val="ru-RU"/>
        </w:rPr>
        <w:t xml:space="preserve">) </w:t>
      </w:r>
      <w:r w:rsidR="002D75E8" w:rsidRPr="004E2AB9">
        <w:rPr>
          <w:rFonts w:asciiTheme="minorHAnsi" w:hAnsiTheme="minorHAnsi"/>
          <w:sz w:val="22"/>
          <w:lang w:val="ru-RU"/>
        </w:rPr>
        <w:t xml:space="preserve">Разработка </w:t>
      </w:r>
      <w:r w:rsidR="0036770D" w:rsidRPr="004E2AB9">
        <w:rPr>
          <w:rFonts w:asciiTheme="minorHAnsi" w:hAnsiTheme="minorHAnsi"/>
          <w:sz w:val="22"/>
          <w:lang w:val="ru-RU"/>
        </w:rPr>
        <w:t>и проведение обучения; и (</w:t>
      </w:r>
      <w:proofErr w:type="spellStart"/>
      <w:r w:rsidR="0036770D" w:rsidRPr="004E2AB9">
        <w:rPr>
          <w:rFonts w:asciiTheme="minorHAnsi" w:hAnsiTheme="minorHAnsi"/>
          <w:sz w:val="22"/>
          <w:lang w:val="ru-RU"/>
        </w:rPr>
        <w:t>iv</w:t>
      </w:r>
      <w:proofErr w:type="spellEnd"/>
      <w:r w:rsidR="0036770D" w:rsidRPr="004E2AB9">
        <w:rPr>
          <w:rFonts w:asciiTheme="minorHAnsi" w:hAnsiTheme="minorHAnsi"/>
          <w:sz w:val="22"/>
          <w:lang w:val="ru-RU"/>
        </w:rPr>
        <w:t xml:space="preserve">) </w:t>
      </w:r>
      <w:r w:rsidR="002D75E8" w:rsidRPr="004E2AB9">
        <w:rPr>
          <w:rFonts w:asciiTheme="minorHAnsi" w:hAnsiTheme="minorHAnsi"/>
          <w:sz w:val="22"/>
          <w:lang w:val="ru-RU"/>
        </w:rPr>
        <w:t>Внедрение ото</w:t>
      </w:r>
      <w:r w:rsidR="0036770D" w:rsidRPr="004E2AB9">
        <w:rPr>
          <w:rFonts w:asciiTheme="minorHAnsi" w:hAnsiTheme="minorHAnsi"/>
          <w:sz w:val="22"/>
          <w:lang w:val="ru-RU"/>
        </w:rPr>
        <w:t>бранны</w:t>
      </w:r>
      <w:r w:rsidR="002D75E8" w:rsidRPr="004E2AB9">
        <w:rPr>
          <w:rFonts w:asciiTheme="minorHAnsi" w:hAnsiTheme="minorHAnsi"/>
          <w:sz w:val="22"/>
          <w:lang w:val="ru-RU"/>
        </w:rPr>
        <w:t>х</w:t>
      </w:r>
      <w:r w:rsidR="0036770D" w:rsidRPr="004E2AB9">
        <w:rPr>
          <w:rFonts w:asciiTheme="minorHAnsi" w:hAnsiTheme="minorHAnsi"/>
          <w:sz w:val="22"/>
          <w:lang w:val="ru-RU"/>
        </w:rPr>
        <w:t xml:space="preserve"> модел</w:t>
      </w:r>
      <w:r w:rsidR="002D75E8" w:rsidRPr="004E2AB9">
        <w:rPr>
          <w:rFonts w:asciiTheme="minorHAnsi" w:hAnsiTheme="minorHAnsi"/>
          <w:sz w:val="22"/>
          <w:lang w:val="ru-RU"/>
        </w:rPr>
        <w:t>ей</w:t>
      </w:r>
      <w:r w:rsidR="0036770D" w:rsidRPr="004E2AB9">
        <w:rPr>
          <w:rFonts w:asciiTheme="minorHAnsi" w:hAnsiTheme="minorHAnsi"/>
          <w:sz w:val="22"/>
          <w:lang w:val="ru-RU"/>
        </w:rPr>
        <w:t xml:space="preserve"> </w:t>
      </w:r>
      <w:r w:rsidR="0036770D" w:rsidRPr="004E2AB9">
        <w:rPr>
          <w:rFonts w:asciiTheme="minorHAnsi" w:hAnsiTheme="minorHAnsi"/>
          <w:sz w:val="22"/>
          <w:lang w:val="ru-RU"/>
        </w:rPr>
        <w:lastRenderedPageBreak/>
        <w:t xml:space="preserve">обращения с медицинскими отходами в </w:t>
      </w:r>
      <w:r w:rsidR="002D75E8" w:rsidRPr="004E2AB9">
        <w:rPr>
          <w:rFonts w:asciiTheme="minorHAnsi" w:hAnsiTheme="minorHAnsi"/>
          <w:sz w:val="22"/>
          <w:lang w:val="ru-RU"/>
        </w:rPr>
        <w:t xml:space="preserve">отдельных </w:t>
      </w:r>
      <w:r w:rsidR="0036770D" w:rsidRPr="004E2AB9">
        <w:rPr>
          <w:rFonts w:asciiTheme="minorHAnsi" w:hAnsiTheme="minorHAnsi"/>
          <w:sz w:val="22"/>
          <w:lang w:val="ru-RU"/>
        </w:rPr>
        <w:t xml:space="preserve">районах и учреждениях ПМСП с выделением соответствующего бюджета и назначением комитета для обеспечения надлежащего надзора за полным циклом УМО. </w:t>
      </w:r>
      <w:r w:rsidR="002D75E8" w:rsidRPr="004E2AB9">
        <w:rPr>
          <w:rFonts w:asciiTheme="minorHAnsi" w:hAnsiTheme="minorHAnsi"/>
          <w:sz w:val="22"/>
          <w:lang w:val="ru-RU"/>
        </w:rPr>
        <w:t xml:space="preserve">Ниже вкратце изложено состояние </w:t>
      </w:r>
      <w:r w:rsidR="0036770D" w:rsidRPr="004E2AB9">
        <w:rPr>
          <w:rFonts w:asciiTheme="minorHAnsi" w:hAnsiTheme="minorHAnsi"/>
          <w:sz w:val="22"/>
          <w:lang w:val="ru-RU"/>
        </w:rPr>
        <w:t xml:space="preserve">реализации </w:t>
      </w:r>
      <w:r w:rsidR="002D75E8" w:rsidRPr="004E2AB9">
        <w:rPr>
          <w:rFonts w:asciiTheme="minorHAnsi" w:hAnsiTheme="minorHAnsi"/>
          <w:sz w:val="22"/>
          <w:lang w:val="ru-RU"/>
        </w:rPr>
        <w:t>ПДП</w:t>
      </w:r>
      <w:r w:rsidR="0036770D" w:rsidRPr="004E2AB9">
        <w:rPr>
          <w:rFonts w:asciiTheme="minorHAnsi" w:hAnsiTheme="minorHAnsi"/>
          <w:sz w:val="22"/>
          <w:lang w:val="ru-RU"/>
        </w:rPr>
        <w:t>.</w:t>
      </w:r>
    </w:p>
    <w:p w14:paraId="6E2FAB21" w14:textId="77777777" w:rsidR="005955D8" w:rsidRPr="004E2AB9" w:rsidRDefault="005955D8" w:rsidP="001A30E7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highlight w:val="yellow"/>
          <w:lang w:val="ru-RU"/>
        </w:rPr>
      </w:pPr>
    </w:p>
    <w:p w14:paraId="00C81DE7" w14:textId="5652F2EA" w:rsidR="00AF7895" w:rsidRPr="004E2AB9" w:rsidRDefault="00D4620C" w:rsidP="002D75E8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Выполнен пункт действия Программы по обновлению отраслев</w:t>
      </w:r>
      <w:r w:rsidR="002D75E8" w:rsidRPr="004E2AB9">
        <w:rPr>
          <w:rFonts w:asciiTheme="minorHAnsi" w:hAnsiTheme="minorHAnsi"/>
          <w:sz w:val="22"/>
          <w:lang w:val="ru-RU"/>
        </w:rPr>
        <w:t>ой</w:t>
      </w:r>
      <w:r w:rsidRPr="004E2AB9">
        <w:rPr>
          <w:rFonts w:asciiTheme="minorHAnsi" w:hAnsiTheme="minorHAnsi"/>
          <w:sz w:val="22"/>
          <w:lang w:val="ru-RU"/>
        </w:rPr>
        <w:t xml:space="preserve"> политик</w:t>
      </w:r>
      <w:r w:rsidR="002D75E8" w:rsidRPr="004E2AB9">
        <w:rPr>
          <w:rFonts w:asciiTheme="minorHAnsi" w:hAnsiTheme="minorHAnsi"/>
          <w:sz w:val="22"/>
          <w:lang w:val="ru-RU"/>
        </w:rPr>
        <w:t>и</w:t>
      </w:r>
      <w:r w:rsidRPr="004E2AB9">
        <w:rPr>
          <w:rFonts w:asciiTheme="minorHAnsi" w:hAnsiTheme="minorHAnsi"/>
          <w:sz w:val="22"/>
          <w:lang w:val="ru-RU"/>
        </w:rPr>
        <w:t xml:space="preserve"> и стандартов по управлению медработниками. В число разработанных соответствующих законодательных актов вошли: </w:t>
      </w:r>
      <w:r w:rsidR="00AF7895" w:rsidRPr="004E2AB9">
        <w:rPr>
          <w:rFonts w:asciiTheme="minorHAnsi" w:hAnsiTheme="minorHAnsi"/>
          <w:sz w:val="22"/>
          <w:lang w:val="ru-RU"/>
        </w:rPr>
        <w:t>i</w:t>
      </w:r>
      <w:r w:rsidR="00863927" w:rsidRPr="004E2AB9">
        <w:rPr>
          <w:rFonts w:asciiTheme="minorHAnsi" w:hAnsiTheme="minorHAnsi"/>
          <w:sz w:val="22"/>
          <w:lang w:val="ru-RU"/>
        </w:rPr>
        <w:t>)</w:t>
      </w:r>
      <w:r w:rsidR="00AF7895" w:rsidRPr="004E2AB9">
        <w:rPr>
          <w:rFonts w:asciiTheme="minorHAnsi" w:hAnsiTheme="minorHAnsi"/>
          <w:sz w:val="22"/>
          <w:lang w:val="ru-RU"/>
        </w:rPr>
        <w:t xml:space="preserve"> Постановление Правительства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AF7895" w:rsidRPr="004E2AB9">
        <w:rPr>
          <w:rFonts w:asciiTheme="minorHAnsi" w:hAnsiTheme="minorHAnsi"/>
          <w:sz w:val="22"/>
          <w:lang w:val="ru-RU"/>
        </w:rPr>
        <w:t>719 от 30 декабря 2019 года о переработке медицинских отходов</w:t>
      </w:r>
      <w:r w:rsidR="00D506EA" w:rsidRPr="004E2AB9">
        <w:rPr>
          <w:vertAlign w:val="superscript"/>
          <w:lang w:val="ru-RU"/>
        </w:rPr>
        <w:footnoteReference w:id="6"/>
      </w:r>
      <w:r w:rsidR="00AF7895" w:rsidRPr="004E2AB9">
        <w:rPr>
          <w:rFonts w:asciiTheme="minorHAnsi" w:hAnsiTheme="minorHAnsi"/>
          <w:sz w:val="22"/>
          <w:lang w:val="ru-RU"/>
        </w:rPr>
        <w:t xml:space="preserve">;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ii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 xml:space="preserve">) Приказ Министерства здравоохранения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 xml:space="preserve"> Республики от 5 февраля 2020 года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AF7895" w:rsidRPr="004E2AB9">
        <w:rPr>
          <w:rFonts w:asciiTheme="minorHAnsi" w:hAnsiTheme="minorHAnsi"/>
          <w:sz w:val="22"/>
          <w:lang w:val="ru-RU"/>
        </w:rPr>
        <w:t xml:space="preserve">61 о реализации постановления Правительства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 xml:space="preserve"> Республики от 30 декабря 2019 года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AF7895" w:rsidRPr="004E2AB9">
        <w:rPr>
          <w:rFonts w:asciiTheme="minorHAnsi" w:hAnsiTheme="minorHAnsi"/>
          <w:sz w:val="22"/>
          <w:lang w:val="ru-RU"/>
        </w:rPr>
        <w:t xml:space="preserve">719; и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iii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 xml:space="preserve">) Приказ Министерства здравоохранения от 23 августа 2022 года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AF7895" w:rsidRPr="004E2AB9">
        <w:rPr>
          <w:rFonts w:asciiTheme="minorHAnsi" w:hAnsiTheme="minorHAnsi"/>
          <w:sz w:val="22"/>
          <w:lang w:val="ru-RU"/>
        </w:rPr>
        <w:t xml:space="preserve">1025 об интеграции программы иммунизации в систему обращения с медицинскими отходами и организации утилизации медицинских отходов в прививочных кабинетах организаций здравоохранения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 xml:space="preserve"> Республики. Также была проведена актуализация некоторых других законодательных актов, </w:t>
      </w:r>
      <w:r w:rsidR="002D75E8" w:rsidRPr="004E2AB9">
        <w:rPr>
          <w:rFonts w:asciiTheme="minorHAnsi" w:hAnsiTheme="minorHAnsi"/>
          <w:sz w:val="22"/>
          <w:lang w:val="ru-RU"/>
        </w:rPr>
        <w:t>включая</w:t>
      </w:r>
      <w:r w:rsidR="00AF7895" w:rsidRPr="004E2AB9">
        <w:rPr>
          <w:rFonts w:asciiTheme="minorHAnsi" w:hAnsiTheme="minorHAnsi"/>
          <w:sz w:val="22"/>
          <w:lang w:val="ru-RU"/>
        </w:rPr>
        <w:t>: i</w:t>
      </w:r>
      <w:r w:rsidR="00863927" w:rsidRPr="004E2AB9">
        <w:rPr>
          <w:rFonts w:asciiTheme="minorHAnsi" w:hAnsiTheme="minorHAnsi"/>
          <w:sz w:val="22"/>
          <w:lang w:val="ru-RU"/>
        </w:rPr>
        <w:t>)</w:t>
      </w:r>
      <w:r w:rsidR="00AF7895" w:rsidRPr="004E2AB9">
        <w:rPr>
          <w:rFonts w:asciiTheme="minorHAnsi" w:hAnsiTheme="minorHAnsi"/>
          <w:sz w:val="22"/>
          <w:lang w:val="ru-RU"/>
        </w:rPr>
        <w:t xml:space="preserve"> </w:t>
      </w:r>
      <w:r w:rsidR="002D75E8" w:rsidRPr="004E2AB9">
        <w:rPr>
          <w:rFonts w:asciiTheme="minorHAnsi" w:hAnsiTheme="minorHAnsi"/>
          <w:sz w:val="22"/>
          <w:lang w:val="ru-RU"/>
        </w:rPr>
        <w:t xml:space="preserve">постановление №719 от 30 декабря 2019 года </w:t>
      </w:r>
      <w:r w:rsidR="00A100E6" w:rsidRPr="004E2AB9">
        <w:rPr>
          <w:rFonts w:asciiTheme="minorHAnsi" w:hAnsiTheme="minorHAnsi"/>
          <w:sz w:val="22"/>
          <w:lang w:val="ru-RU"/>
        </w:rPr>
        <w:t xml:space="preserve">«О вопросах по обращению с медицинскими отходами и работе с ртутьсодержащими изделиями в организациях здравоохранения </w:t>
      </w:r>
      <w:proofErr w:type="spellStart"/>
      <w:r w:rsidR="00A100E6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100E6" w:rsidRPr="004E2AB9">
        <w:rPr>
          <w:rFonts w:asciiTheme="minorHAnsi" w:hAnsiTheme="minorHAnsi"/>
          <w:sz w:val="22"/>
          <w:lang w:val="ru-RU"/>
        </w:rPr>
        <w:t xml:space="preserve"> Республики»</w:t>
      </w:r>
      <w:r w:rsidR="002D75E8" w:rsidRPr="004E2AB9">
        <w:rPr>
          <w:rFonts w:asciiTheme="minorHAnsi" w:hAnsiTheme="minorHAnsi"/>
          <w:sz w:val="22"/>
          <w:lang w:val="ru-RU"/>
        </w:rPr>
        <w:t xml:space="preserve">;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ii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>) поправк</w:t>
      </w:r>
      <w:r w:rsidR="002D75E8" w:rsidRPr="004E2AB9">
        <w:rPr>
          <w:rFonts w:asciiTheme="minorHAnsi" w:hAnsiTheme="minorHAnsi"/>
          <w:sz w:val="22"/>
          <w:lang w:val="ru-RU"/>
        </w:rPr>
        <w:t>и</w:t>
      </w:r>
      <w:r w:rsidR="00AF7895" w:rsidRPr="004E2AB9">
        <w:rPr>
          <w:rFonts w:asciiTheme="minorHAnsi" w:hAnsiTheme="minorHAnsi"/>
          <w:sz w:val="22"/>
          <w:lang w:val="ru-RU"/>
        </w:rPr>
        <w:t xml:space="preserve"> </w:t>
      </w:r>
      <w:r w:rsidR="002D75E8" w:rsidRPr="004E2AB9">
        <w:rPr>
          <w:rFonts w:asciiTheme="minorHAnsi" w:hAnsiTheme="minorHAnsi"/>
          <w:sz w:val="22"/>
          <w:lang w:val="ru-RU"/>
        </w:rPr>
        <w:t xml:space="preserve">к </w:t>
      </w:r>
      <w:r w:rsidR="00AF7895" w:rsidRPr="004E2AB9">
        <w:rPr>
          <w:rFonts w:asciiTheme="minorHAnsi" w:hAnsiTheme="minorHAnsi"/>
          <w:sz w:val="22"/>
          <w:lang w:val="ru-RU"/>
        </w:rPr>
        <w:t>постановлени</w:t>
      </w:r>
      <w:r w:rsidR="002D75E8" w:rsidRPr="004E2AB9">
        <w:rPr>
          <w:rFonts w:asciiTheme="minorHAnsi" w:hAnsiTheme="minorHAnsi"/>
          <w:sz w:val="22"/>
          <w:lang w:val="ru-RU"/>
        </w:rPr>
        <w:t>ю</w:t>
      </w:r>
      <w:r w:rsidR="00AF7895" w:rsidRPr="004E2AB9">
        <w:rPr>
          <w:rFonts w:asciiTheme="minorHAnsi" w:hAnsiTheme="minorHAnsi"/>
          <w:sz w:val="22"/>
          <w:lang w:val="ru-RU"/>
        </w:rPr>
        <w:t xml:space="preserve">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AF7895" w:rsidRPr="004E2AB9">
        <w:rPr>
          <w:rFonts w:asciiTheme="minorHAnsi" w:hAnsiTheme="minorHAnsi"/>
          <w:sz w:val="22"/>
          <w:lang w:val="ru-RU"/>
        </w:rPr>
        <w:t xml:space="preserve">32 от </w:t>
      </w:r>
      <w:r w:rsidR="002D75E8" w:rsidRPr="004E2AB9">
        <w:rPr>
          <w:rFonts w:asciiTheme="minorHAnsi" w:hAnsiTheme="minorHAnsi"/>
          <w:sz w:val="22"/>
          <w:lang w:val="ru-RU"/>
        </w:rPr>
        <w:t xml:space="preserve">1 декабря </w:t>
      </w:r>
      <w:r w:rsidR="00AF7895" w:rsidRPr="004E2AB9">
        <w:rPr>
          <w:rFonts w:asciiTheme="minorHAnsi" w:hAnsiTheme="minorHAnsi"/>
          <w:sz w:val="22"/>
          <w:lang w:val="ru-RU"/>
        </w:rPr>
        <w:t>2012 г</w:t>
      </w:r>
      <w:r w:rsidR="002D75E8" w:rsidRPr="004E2AB9">
        <w:rPr>
          <w:rFonts w:asciiTheme="minorHAnsi" w:hAnsiTheme="minorHAnsi"/>
          <w:sz w:val="22"/>
          <w:lang w:val="ru-RU"/>
        </w:rPr>
        <w:t>ода</w:t>
      </w:r>
      <w:r w:rsidR="00AF7895" w:rsidRPr="004E2AB9">
        <w:rPr>
          <w:rFonts w:asciiTheme="minorHAnsi" w:hAnsiTheme="minorHAnsi"/>
          <w:sz w:val="22"/>
          <w:lang w:val="ru-RU"/>
        </w:rPr>
        <w:t xml:space="preserve"> об утверждении инструкции по инфекционному контролю в учреждениях здравоохранения; и </w:t>
      </w:r>
      <w:proofErr w:type="spellStart"/>
      <w:r w:rsidR="00AF7895" w:rsidRPr="004E2AB9">
        <w:rPr>
          <w:rFonts w:asciiTheme="minorHAnsi" w:hAnsiTheme="minorHAnsi"/>
          <w:sz w:val="22"/>
          <w:lang w:val="ru-RU"/>
        </w:rPr>
        <w:t>iii</w:t>
      </w:r>
      <w:proofErr w:type="spellEnd"/>
      <w:r w:rsidR="00AF7895" w:rsidRPr="004E2AB9">
        <w:rPr>
          <w:rFonts w:asciiTheme="minorHAnsi" w:hAnsiTheme="minorHAnsi"/>
          <w:sz w:val="22"/>
          <w:lang w:val="ru-RU"/>
        </w:rPr>
        <w:t xml:space="preserve">) постановление </w:t>
      </w:r>
      <w:r w:rsidR="002D75E8" w:rsidRPr="004E2AB9">
        <w:rPr>
          <w:rFonts w:asciiTheme="minorHAnsi" w:hAnsiTheme="minorHAnsi"/>
          <w:sz w:val="22"/>
          <w:lang w:val="ru-RU"/>
        </w:rPr>
        <w:t xml:space="preserve">Правительства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AF7895" w:rsidRPr="004E2AB9">
        <w:rPr>
          <w:rFonts w:asciiTheme="minorHAnsi" w:hAnsiTheme="minorHAnsi"/>
          <w:sz w:val="22"/>
          <w:lang w:val="ru-RU"/>
        </w:rPr>
        <w:t xml:space="preserve">85 от </w:t>
      </w:r>
      <w:r w:rsidR="002D75E8" w:rsidRPr="004E2AB9">
        <w:rPr>
          <w:rFonts w:asciiTheme="minorHAnsi" w:hAnsiTheme="minorHAnsi"/>
          <w:sz w:val="22"/>
          <w:lang w:val="ru-RU"/>
        </w:rPr>
        <w:t xml:space="preserve">2 октября </w:t>
      </w:r>
      <w:r w:rsidR="00AF7895" w:rsidRPr="004E2AB9">
        <w:rPr>
          <w:rFonts w:asciiTheme="minorHAnsi" w:hAnsiTheme="minorHAnsi"/>
          <w:sz w:val="22"/>
          <w:lang w:val="ru-RU"/>
        </w:rPr>
        <w:t>2012 г</w:t>
      </w:r>
      <w:r w:rsidR="002D75E8" w:rsidRPr="004E2AB9">
        <w:rPr>
          <w:rFonts w:asciiTheme="minorHAnsi" w:hAnsiTheme="minorHAnsi"/>
          <w:sz w:val="22"/>
          <w:lang w:val="ru-RU"/>
        </w:rPr>
        <w:t>ода</w:t>
      </w:r>
      <w:r w:rsidR="00AF7895" w:rsidRPr="004E2AB9">
        <w:rPr>
          <w:rFonts w:asciiTheme="minorHAnsi" w:hAnsiTheme="minorHAnsi"/>
          <w:sz w:val="22"/>
          <w:lang w:val="ru-RU"/>
        </w:rPr>
        <w:t xml:space="preserve"> об утверждении Единого реестра (перечня) государственных услуг, оказываемых органами исполнительной власти, их структурными подразделениями и подведомственными учреждениями.</w:t>
      </w:r>
    </w:p>
    <w:p w14:paraId="6092223B" w14:textId="77777777" w:rsidR="00B0282E" w:rsidRPr="004E2AB9" w:rsidRDefault="00B0282E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58B35A42" w14:textId="07090B35" w:rsidR="00B36390" w:rsidRPr="004E2AB9" w:rsidRDefault="00C068D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Пункт действий по укреплению системы управления информацией для предотвращения инфекционных заболеваний и загрязнения окружающей среды на уровне ПМСП в основном выполнен. Однако, несмотря на то, что система сбора данных о медработниках существует, остаются </w:t>
      </w:r>
      <w:r w:rsidR="00C4020D" w:rsidRPr="004E2AB9">
        <w:rPr>
          <w:rFonts w:asciiTheme="minorHAnsi" w:hAnsiTheme="minorHAnsi"/>
          <w:sz w:val="22"/>
          <w:lang w:val="ru-RU"/>
        </w:rPr>
        <w:t>некоторые трудности</w:t>
      </w:r>
      <w:r w:rsidRPr="004E2AB9">
        <w:rPr>
          <w:rFonts w:asciiTheme="minorHAnsi" w:hAnsiTheme="minorHAnsi"/>
          <w:sz w:val="22"/>
          <w:lang w:val="ru-RU"/>
        </w:rPr>
        <w:t xml:space="preserve">. Данные об образовании и переработке медицинских отходов собираются с использованием бумажной системы, которая </w:t>
      </w:r>
      <w:proofErr w:type="spellStart"/>
      <w:r w:rsidRPr="004E2AB9">
        <w:rPr>
          <w:rFonts w:asciiTheme="minorHAnsi" w:hAnsiTheme="minorHAnsi"/>
          <w:sz w:val="22"/>
          <w:lang w:val="ru-RU"/>
        </w:rPr>
        <w:t>агрегируется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на районном, областном и национальном уровнях в виде национальной статистики. Однако эти статистические данные недостаточно детализированы и не могут быть проанализированы для улучшения обращения с медицинскими отходами. В рамках реструктуризации Программы разработка онлайн-модуля для упрощения сбора данных о медработниках была включена в качестве DLR в DLI 1.</w:t>
      </w:r>
    </w:p>
    <w:p w14:paraId="613814DD" w14:textId="3B12BB97" w:rsidR="00B0282E" w:rsidRPr="004E2AB9" w:rsidRDefault="00B0282E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411F272F" w14:textId="47DDAFC6" w:rsidR="002D7A94" w:rsidRPr="004E2AB9" w:rsidRDefault="002D7A94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Достигнут прогресс по пункту действия Программы по разработке систем наращивания потенциала в области профилактики и контроля инфекций и обращения с медицинскими отходами для персонала ПМСП. Обучение по ИКМО проводится как Институтом </w:t>
      </w:r>
      <w:r w:rsidR="00C4020D" w:rsidRPr="004E2AB9">
        <w:rPr>
          <w:rFonts w:asciiTheme="minorHAnsi" w:hAnsiTheme="minorHAnsi"/>
          <w:sz w:val="22"/>
          <w:lang w:val="ru-RU"/>
        </w:rPr>
        <w:t>переподготовки и повышения квалификации</w:t>
      </w:r>
      <w:r w:rsidRPr="004E2AB9">
        <w:rPr>
          <w:rFonts w:asciiTheme="minorHAnsi" w:hAnsiTheme="minorHAnsi"/>
          <w:sz w:val="22"/>
          <w:lang w:val="ru-RU"/>
        </w:rPr>
        <w:t xml:space="preserve"> (</w:t>
      </w:r>
      <w:r w:rsidR="00C4020D" w:rsidRPr="004E2AB9">
        <w:rPr>
          <w:rFonts w:asciiTheme="minorHAnsi" w:hAnsiTheme="minorHAnsi"/>
          <w:sz w:val="22"/>
          <w:lang w:val="ru-RU"/>
        </w:rPr>
        <w:t>ИППК</w:t>
      </w:r>
      <w:r w:rsidRPr="004E2AB9">
        <w:rPr>
          <w:rFonts w:asciiTheme="minorHAnsi" w:hAnsiTheme="minorHAnsi"/>
          <w:sz w:val="22"/>
          <w:lang w:val="ru-RU"/>
        </w:rPr>
        <w:t xml:space="preserve">), так и Республиканским центром инфекционного контроля (РЦИК). </w:t>
      </w:r>
      <w:r w:rsidR="00C4020D" w:rsidRPr="004E2AB9">
        <w:rPr>
          <w:rFonts w:asciiTheme="minorHAnsi" w:hAnsiTheme="minorHAnsi"/>
          <w:sz w:val="22"/>
          <w:lang w:val="ru-RU"/>
        </w:rPr>
        <w:t>ИППК</w:t>
      </w:r>
      <w:r w:rsidRPr="004E2AB9">
        <w:rPr>
          <w:rFonts w:asciiTheme="minorHAnsi" w:hAnsiTheme="minorHAnsi"/>
          <w:sz w:val="22"/>
          <w:lang w:val="ru-RU"/>
        </w:rPr>
        <w:t xml:space="preserve"> проводит обучение в рамках 5-летнего цикла обучения врачей, а </w:t>
      </w:r>
      <w:r w:rsidR="00C4020D" w:rsidRPr="004E2AB9">
        <w:rPr>
          <w:rFonts w:asciiTheme="minorHAnsi" w:hAnsiTheme="minorHAnsi"/>
          <w:sz w:val="22"/>
          <w:lang w:val="ru-RU"/>
        </w:rPr>
        <w:t>РЦИК</w:t>
      </w:r>
      <w:r w:rsidRPr="004E2AB9">
        <w:rPr>
          <w:rFonts w:asciiTheme="minorHAnsi" w:hAnsiTheme="minorHAnsi"/>
          <w:sz w:val="22"/>
          <w:lang w:val="ru-RU"/>
        </w:rPr>
        <w:t xml:space="preserve"> обеспечивает более углубленное обучение и мониторинг в </w:t>
      </w:r>
      <w:proofErr w:type="spellStart"/>
      <w:r w:rsidRPr="004E2AB9">
        <w:rPr>
          <w:rFonts w:asciiTheme="minorHAnsi" w:hAnsiTheme="minorHAnsi"/>
          <w:sz w:val="22"/>
          <w:lang w:val="ru-RU"/>
        </w:rPr>
        <w:t>симуляционно</w:t>
      </w:r>
      <w:r w:rsidR="00C4020D" w:rsidRPr="004E2AB9">
        <w:rPr>
          <w:rFonts w:asciiTheme="minorHAnsi" w:hAnsiTheme="minorHAnsi"/>
          <w:sz w:val="22"/>
          <w:lang w:val="ru-RU"/>
        </w:rPr>
        <w:t>м</w:t>
      </w:r>
      <w:proofErr w:type="spellEnd"/>
      <w:r w:rsidR="00C4020D" w:rsidRPr="004E2AB9">
        <w:rPr>
          <w:rFonts w:asciiTheme="minorHAnsi" w:hAnsiTheme="minorHAnsi"/>
          <w:sz w:val="22"/>
          <w:lang w:val="ru-RU"/>
        </w:rPr>
        <w:t xml:space="preserve"> кабинете</w:t>
      </w:r>
      <w:r w:rsidRPr="004E2AB9">
        <w:rPr>
          <w:rFonts w:asciiTheme="minorHAnsi" w:hAnsiTheme="minorHAnsi"/>
          <w:sz w:val="22"/>
          <w:lang w:val="ru-RU"/>
        </w:rPr>
        <w:t xml:space="preserve">. </w:t>
      </w:r>
      <w:bookmarkStart w:id="55" w:name="_Hlk128930926"/>
      <w:r w:rsidRPr="004E2AB9">
        <w:rPr>
          <w:rFonts w:asciiTheme="minorHAnsi" w:hAnsiTheme="minorHAnsi"/>
          <w:sz w:val="22"/>
          <w:lang w:val="ru-RU"/>
        </w:rPr>
        <w:t xml:space="preserve">После утверждения Постановления Правительства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Pr="004E2AB9">
        <w:rPr>
          <w:rFonts w:asciiTheme="minorHAnsi" w:hAnsiTheme="minorHAnsi"/>
          <w:sz w:val="22"/>
          <w:lang w:val="ru-RU"/>
        </w:rPr>
        <w:t xml:space="preserve">719 от 2019 года обучение и инструктаж по правилам безопасного обращения с медицинскими отходами стали обязательными и были предоставлены организациям здравоохранения. </w:t>
      </w:r>
      <w:bookmarkEnd w:id="55"/>
      <w:r w:rsidRPr="004E2AB9">
        <w:rPr>
          <w:rFonts w:asciiTheme="minorHAnsi" w:hAnsiTheme="minorHAnsi"/>
          <w:sz w:val="22"/>
          <w:lang w:val="ru-RU"/>
        </w:rPr>
        <w:t>В рамках реструктуризации Программы новый DLR направлен на повышение знаний медицинских работников о надлежащем обращении с медицинскими отходами (</w:t>
      </w:r>
      <w:r w:rsidR="00C4020D" w:rsidRPr="004E2AB9">
        <w:rPr>
          <w:rFonts w:asciiTheme="minorHAnsi" w:hAnsiTheme="minorHAnsi"/>
          <w:sz w:val="22"/>
          <w:lang w:val="ru-RU"/>
        </w:rPr>
        <w:t>ОМО</w:t>
      </w:r>
      <w:r w:rsidRPr="004E2AB9">
        <w:rPr>
          <w:rFonts w:asciiTheme="minorHAnsi" w:hAnsiTheme="minorHAnsi"/>
          <w:sz w:val="22"/>
          <w:lang w:val="ru-RU"/>
        </w:rPr>
        <w:t>) путем обеспечения того, чтобы</w:t>
      </w:r>
      <w:r w:rsidR="00C4020D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по крайней мере</w:t>
      </w:r>
      <w:r w:rsidR="00C4020D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30 процентов врачей и медсестер первичного звена государственного сектора прошли онлайн-курс по </w:t>
      </w:r>
      <w:r w:rsidR="00C4020D" w:rsidRPr="004E2AB9">
        <w:rPr>
          <w:rFonts w:asciiTheme="minorHAnsi" w:hAnsiTheme="minorHAnsi"/>
          <w:sz w:val="22"/>
          <w:lang w:val="ru-RU"/>
        </w:rPr>
        <w:t>обращению с медицинскими отходами</w:t>
      </w:r>
      <w:r w:rsidRPr="004E2AB9">
        <w:rPr>
          <w:rFonts w:asciiTheme="minorHAnsi" w:hAnsiTheme="minorHAnsi"/>
          <w:sz w:val="22"/>
          <w:lang w:val="ru-RU"/>
        </w:rPr>
        <w:t>.</w:t>
      </w:r>
    </w:p>
    <w:p w14:paraId="23EE8FBD" w14:textId="77777777" w:rsidR="00D85436" w:rsidRPr="004E2AB9" w:rsidRDefault="00D85436" w:rsidP="00AE5180">
      <w:pPr>
        <w:jc w:val="both"/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</w:pPr>
    </w:p>
    <w:p w14:paraId="6A9FCD71" w14:textId="2C8C5785" w:rsidR="002424B6" w:rsidRPr="004E2AB9" w:rsidRDefault="002D7A94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lastRenderedPageBreak/>
        <w:t xml:space="preserve">Действия </w:t>
      </w:r>
      <w:r w:rsidR="00A73848" w:rsidRPr="004E2AB9">
        <w:rPr>
          <w:rFonts w:asciiTheme="minorHAnsi" w:hAnsiTheme="minorHAnsi"/>
          <w:sz w:val="22"/>
          <w:lang w:val="ru-RU"/>
        </w:rPr>
        <w:t xml:space="preserve">по пилотированию и внедрению моделей управления медицинскими отходами в отдельных районах и учреждениях ПМСП прекращаются, поскольку больше нет необходимости тестировать </w:t>
      </w:r>
      <w:bookmarkStart w:id="56" w:name="_Hlk129516506"/>
      <w:r w:rsidRPr="004E2AB9">
        <w:rPr>
          <w:rFonts w:asciiTheme="minorHAnsi" w:hAnsiTheme="minorHAnsi"/>
          <w:sz w:val="22"/>
          <w:lang w:val="ru-RU"/>
        </w:rPr>
        <w:t xml:space="preserve">различные модели УМО. МЗ приняло решение закупить </w:t>
      </w:r>
      <w:proofErr w:type="spellStart"/>
      <w:r w:rsidRPr="004E2AB9">
        <w:rPr>
          <w:rFonts w:asciiTheme="minorHAnsi" w:hAnsiTheme="minorHAnsi"/>
          <w:sz w:val="22"/>
          <w:lang w:val="ru-RU"/>
        </w:rPr>
        <w:t>измельчители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медицинских отходов для ограниченного числа учреждений ПМСП </w:t>
      </w:r>
      <w:bookmarkEnd w:id="56"/>
      <w:r w:rsidRPr="004E2AB9">
        <w:rPr>
          <w:rFonts w:asciiTheme="minorHAnsi" w:hAnsiTheme="minorHAnsi"/>
          <w:sz w:val="22"/>
          <w:lang w:val="ru-RU"/>
        </w:rPr>
        <w:t xml:space="preserve">на основании выбранных критериев. Анализ ситуации с медицинскими отходами показал, что основная масса медицинских отходов накапливается в областных центрах, в связи с чем в этих областных центрах планируется установить закупленное оборудование для измельчения и утилизации медицинских отходов. Действие было соответствующим образом пересмотрено и включено в рекомендуемый </w:t>
      </w:r>
      <w:r w:rsidR="002D75E8" w:rsidRPr="004E2AB9">
        <w:rPr>
          <w:rFonts w:asciiTheme="minorHAnsi" w:hAnsiTheme="minorHAnsi"/>
          <w:sz w:val="22"/>
          <w:lang w:val="ru-RU"/>
        </w:rPr>
        <w:t>ПДП</w:t>
      </w:r>
      <w:r w:rsidRPr="004E2AB9">
        <w:rPr>
          <w:rFonts w:asciiTheme="minorHAnsi" w:hAnsiTheme="minorHAnsi"/>
          <w:sz w:val="22"/>
          <w:lang w:val="ru-RU"/>
        </w:rPr>
        <w:t xml:space="preserve"> в дополнении к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>.</w:t>
      </w:r>
    </w:p>
    <w:p w14:paraId="7B540C81" w14:textId="77777777" w:rsidR="00A93D44" w:rsidRPr="004E2AB9" w:rsidRDefault="00A93D44" w:rsidP="00F829F1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08DFBE29" w14:textId="0F25FBBD" w:rsidR="00B36390" w:rsidRPr="004E2AB9" w:rsidRDefault="00FA0DD9" w:rsidP="00FA0DD9">
      <w:pPr>
        <w:pStyle w:val="Normal0"/>
        <w:rPr>
          <w:b/>
          <w:bCs/>
          <w:lang w:val="ru-RU"/>
        </w:rPr>
      </w:pPr>
      <w:bookmarkStart w:id="57" w:name="_Toc528171244"/>
      <w:bookmarkStart w:id="58" w:name="_Toc531612198"/>
      <w:bookmarkStart w:id="59" w:name="_Toc532918987"/>
      <w:bookmarkStart w:id="60" w:name="_Toc532996425"/>
      <w:bookmarkStart w:id="61" w:name="_Toc533003184"/>
      <w:bookmarkStart w:id="62" w:name="_Toc533061969"/>
      <w:bookmarkStart w:id="63" w:name="_Toc533677943"/>
      <w:bookmarkStart w:id="64" w:name="_Toc534808203"/>
      <w:bookmarkStart w:id="65" w:name="_Toc876698"/>
      <w:bookmarkStart w:id="66" w:name="_Toc1664972"/>
      <w:r w:rsidRPr="004E2AB9">
        <w:rPr>
          <w:b/>
          <w:bCs/>
          <w:lang w:val="ru-RU"/>
        </w:rPr>
        <w:t>V. Законодательные и процедурные изменения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2429C8E1" w14:textId="358CFFAC" w:rsidR="00B36390" w:rsidRPr="004E2AB9" w:rsidRDefault="00FA0DD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Система </w:t>
      </w:r>
      <w:proofErr w:type="spellStart"/>
      <w:r w:rsidRPr="004E2AB9">
        <w:rPr>
          <w:rFonts w:asciiTheme="minorHAnsi" w:hAnsiTheme="minorHAnsi"/>
          <w:sz w:val="22"/>
          <w:lang w:val="ru-RU"/>
        </w:rPr>
        <w:t>ЭиС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, описанная в </w:t>
      </w:r>
      <w:r w:rsidR="00D754FD" w:rsidRPr="004E2AB9">
        <w:rPr>
          <w:rFonts w:asciiTheme="minorHAnsi" w:hAnsiTheme="minorHAnsi"/>
          <w:sz w:val="22"/>
          <w:lang w:val="ru-RU"/>
        </w:rPr>
        <w:t xml:space="preserve">первоначальной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>, остается применимой ко всей Программе, включая ДФ, с точки зрения законов, правил, стандартов и процедур, изложенных в этих законах и стандартах.</w:t>
      </w:r>
    </w:p>
    <w:p w14:paraId="29D55073" w14:textId="0A8ED263" w:rsidR="00FA0DD9" w:rsidRPr="004E2AB9" w:rsidRDefault="00FA0DD9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554CAB03" w14:textId="03CC39A1" w:rsidR="00B36390" w:rsidRPr="004E2AB9" w:rsidRDefault="00D754FD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С принятием </w:t>
      </w:r>
      <w:r w:rsidR="005D4503" w:rsidRPr="004E2AB9">
        <w:rPr>
          <w:rFonts w:asciiTheme="minorHAnsi" w:hAnsiTheme="minorHAnsi"/>
          <w:sz w:val="22"/>
          <w:lang w:val="ru-RU"/>
        </w:rPr>
        <w:t xml:space="preserve">Постановления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5D4503" w:rsidRPr="004E2AB9">
        <w:rPr>
          <w:rFonts w:asciiTheme="minorHAnsi" w:hAnsiTheme="minorHAnsi"/>
          <w:sz w:val="22"/>
          <w:lang w:val="ru-RU"/>
        </w:rPr>
        <w:t xml:space="preserve">719 от 30 декабря 2019 года </w:t>
      </w:r>
      <w:r w:rsidR="00A100E6" w:rsidRPr="004E2AB9">
        <w:rPr>
          <w:rFonts w:asciiTheme="minorHAnsi" w:hAnsiTheme="minorHAnsi"/>
          <w:sz w:val="22"/>
          <w:lang w:val="ru-RU"/>
        </w:rPr>
        <w:t xml:space="preserve">«О вопросах по обращению с медицинскими отходами и работе с ртутьсодержащими изделиями в организациях здравоохранения </w:t>
      </w:r>
      <w:proofErr w:type="spellStart"/>
      <w:r w:rsidR="00A100E6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A100E6" w:rsidRPr="004E2AB9">
        <w:rPr>
          <w:rFonts w:asciiTheme="minorHAnsi" w:hAnsiTheme="minorHAnsi"/>
          <w:sz w:val="22"/>
          <w:lang w:val="ru-RU"/>
        </w:rPr>
        <w:t xml:space="preserve"> Республики»</w:t>
      </w:r>
      <w:r w:rsidRPr="004E2AB9">
        <w:rPr>
          <w:rFonts w:asciiTheme="minorHAnsi" w:hAnsiTheme="minorHAnsi"/>
          <w:sz w:val="22"/>
          <w:lang w:val="ru-RU"/>
        </w:rPr>
        <w:t>,</w:t>
      </w:r>
      <w:r w:rsidR="005D4503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 xml:space="preserve">предусматриваемый им </w:t>
      </w:r>
      <w:r w:rsidR="005D4503" w:rsidRPr="004E2AB9">
        <w:rPr>
          <w:rFonts w:asciiTheme="minorHAnsi" w:hAnsiTheme="minorHAnsi"/>
          <w:sz w:val="22"/>
          <w:lang w:val="ru-RU"/>
        </w:rPr>
        <w:t>поряд</w:t>
      </w:r>
      <w:r w:rsidRPr="004E2AB9">
        <w:rPr>
          <w:rFonts w:asciiTheme="minorHAnsi" w:hAnsiTheme="minorHAnsi"/>
          <w:sz w:val="22"/>
          <w:lang w:val="ru-RU"/>
        </w:rPr>
        <w:t>ок</w:t>
      </w:r>
      <w:r w:rsidR="005D4503" w:rsidRPr="004E2AB9">
        <w:rPr>
          <w:rFonts w:asciiTheme="minorHAnsi" w:hAnsiTheme="minorHAnsi"/>
          <w:sz w:val="22"/>
          <w:lang w:val="ru-RU"/>
        </w:rPr>
        <w:t xml:space="preserve"> обращения с медицинскими отходами продемонстрировал некоторое улучшение обращения с медицинскими отходами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5D4503" w:rsidRPr="004E2AB9">
        <w:rPr>
          <w:rFonts w:asciiTheme="minorHAnsi" w:hAnsiTheme="minorHAnsi"/>
          <w:sz w:val="22"/>
          <w:lang w:val="ru-RU"/>
        </w:rPr>
        <w:t>в учреждениях ПМСП, особенно в Бишкеке</w:t>
      </w:r>
      <w:r w:rsidRPr="004E2AB9">
        <w:rPr>
          <w:rFonts w:asciiTheme="minorHAnsi" w:hAnsiTheme="minorHAnsi"/>
          <w:sz w:val="22"/>
          <w:lang w:val="ru-RU"/>
        </w:rPr>
        <w:t>.</w:t>
      </w:r>
      <w:r w:rsidR="005D4503" w:rsidRPr="004E2AB9">
        <w:rPr>
          <w:rFonts w:asciiTheme="minorHAnsi" w:hAnsiTheme="minorHAnsi"/>
          <w:sz w:val="22"/>
          <w:lang w:val="ru-RU"/>
        </w:rPr>
        <w:t xml:space="preserve"> Постановление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5D4503" w:rsidRPr="004E2AB9">
        <w:rPr>
          <w:rFonts w:asciiTheme="minorHAnsi" w:hAnsiTheme="minorHAnsi"/>
          <w:sz w:val="22"/>
          <w:lang w:val="ru-RU"/>
        </w:rPr>
        <w:t>719 применимо как к государственным, так и к частным учреждениям и включает стандартные процедуры общего обращения с медицинскими отходами в секторе здравоохранения.</w:t>
      </w:r>
    </w:p>
    <w:p w14:paraId="18D0FF7A" w14:textId="720C19F4" w:rsidR="00180638" w:rsidRPr="004E2AB9" w:rsidRDefault="00180638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01E50BA8" w14:textId="0C2120F9" w:rsidR="00E87151" w:rsidRPr="004E2AB9" w:rsidRDefault="00DD7C3D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Учреждения Минздрава и ПМСП накопили опыт применения </w:t>
      </w:r>
      <w:r w:rsidR="00D754FD" w:rsidRPr="004E2AB9">
        <w:rPr>
          <w:rFonts w:asciiTheme="minorHAnsi" w:hAnsiTheme="minorHAnsi"/>
          <w:sz w:val="22"/>
          <w:lang w:val="ru-RU"/>
        </w:rPr>
        <w:t>Постановления №</w:t>
      </w:r>
      <w:r w:rsidRPr="004E2AB9">
        <w:rPr>
          <w:rFonts w:asciiTheme="minorHAnsi" w:hAnsiTheme="minorHAnsi"/>
          <w:sz w:val="22"/>
          <w:lang w:val="ru-RU"/>
        </w:rPr>
        <w:t xml:space="preserve">719 и процедур, особенно во время пандемии COVID-19. Некоторые ограничения, связанные с применением </w:t>
      </w:r>
      <w:r w:rsidR="00D754FD" w:rsidRPr="004E2AB9">
        <w:rPr>
          <w:rFonts w:asciiTheme="minorHAnsi" w:hAnsiTheme="minorHAnsi"/>
          <w:sz w:val="22"/>
          <w:lang w:val="ru-RU"/>
        </w:rPr>
        <w:t>Постановления №</w:t>
      </w:r>
      <w:r w:rsidRPr="004E2AB9">
        <w:rPr>
          <w:rFonts w:asciiTheme="minorHAnsi" w:hAnsiTheme="minorHAnsi"/>
          <w:sz w:val="22"/>
          <w:lang w:val="ru-RU"/>
        </w:rPr>
        <w:t>719 по обращению с медицинскими отходами</w:t>
      </w:r>
      <w:r w:rsidR="00D754FD" w:rsidRPr="004E2AB9">
        <w:rPr>
          <w:rFonts w:asciiTheme="minorHAnsi" w:hAnsiTheme="minorHAnsi"/>
          <w:sz w:val="22"/>
          <w:lang w:val="ru-RU"/>
        </w:rPr>
        <w:t>, зараженными</w:t>
      </w:r>
      <w:r w:rsidRPr="004E2AB9">
        <w:rPr>
          <w:rFonts w:asciiTheme="minorHAnsi" w:hAnsiTheme="minorHAnsi"/>
          <w:sz w:val="22"/>
          <w:lang w:val="ru-RU"/>
        </w:rPr>
        <w:t xml:space="preserve"> COVID-19, среди прочего, потребовали внесения поправок в соответствующие процедуры. Для преодоления этих ограничений </w:t>
      </w:r>
      <w:r w:rsidR="0055124F" w:rsidRPr="004E2AB9">
        <w:rPr>
          <w:rFonts w:asciiTheme="minorHAnsi" w:hAnsiTheme="minorHAnsi"/>
          <w:sz w:val="22"/>
          <w:lang w:val="ru-RU"/>
        </w:rPr>
        <w:t xml:space="preserve">Минздравом 22 августа 2022 года </w:t>
      </w:r>
      <w:r w:rsidR="00D754FD" w:rsidRPr="004E2AB9">
        <w:rPr>
          <w:rFonts w:asciiTheme="minorHAnsi" w:hAnsiTheme="minorHAnsi"/>
          <w:sz w:val="22"/>
          <w:lang w:val="ru-RU"/>
        </w:rPr>
        <w:t xml:space="preserve">был </w:t>
      </w:r>
      <w:r w:rsidR="0055124F" w:rsidRPr="004E2AB9">
        <w:rPr>
          <w:rFonts w:asciiTheme="minorHAnsi" w:hAnsiTheme="minorHAnsi"/>
          <w:sz w:val="22"/>
          <w:lang w:val="ru-RU"/>
        </w:rPr>
        <w:t xml:space="preserve">издан Приказ, которым </w:t>
      </w:r>
      <w:r w:rsidR="00D754FD" w:rsidRPr="004E2AB9">
        <w:rPr>
          <w:rFonts w:asciiTheme="minorHAnsi" w:hAnsiTheme="minorHAnsi"/>
          <w:sz w:val="22"/>
          <w:lang w:val="ru-RU"/>
        </w:rPr>
        <w:t xml:space="preserve">была </w:t>
      </w:r>
      <w:r w:rsidR="0055124F" w:rsidRPr="004E2AB9">
        <w:rPr>
          <w:rFonts w:asciiTheme="minorHAnsi" w:hAnsiTheme="minorHAnsi"/>
          <w:sz w:val="22"/>
          <w:lang w:val="ru-RU"/>
        </w:rPr>
        <w:t xml:space="preserve">создана межведомственная рабочая группа для решения вопросов и предложения изменений в </w:t>
      </w:r>
      <w:r w:rsidR="00D754FD" w:rsidRPr="004E2AB9">
        <w:rPr>
          <w:rFonts w:asciiTheme="minorHAnsi" w:hAnsiTheme="minorHAnsi"/>
          <w:sz w:val="22"/>
          <w:lang w:val="ru-RU"/>
        </w:rPr>
        <w:t>Постановление</w:t>
      </w:r>
      <w:r w:rsidR="0055124F" w:rsidRPr="004E2AB9">
        <w:rPr>
          <w:rFonts w:asciiTheme="minorHAnsi" w:hAnsiTheme="minorHAnsi"/>
          <w:sz w:val="22"/>
          <w:lang w:val="ru-RU"/>
        </w:rPr>
        <w:t>. Предлагаемые изменения касаются</w:t>
      </w:r>
      <w:r w:rsidR="00D754FD" w:rsidRPr="004E2AB9">
        <w:rPr>
          <w:rFonts w:asciiTheme="minorHAnsi" w:hAnsiTheme="minorHAnsi"/>
          <w:sz w:val="22"/>
          <w:lang w:val="ru-RU"/>
        </w:rPr>
        <w:t>, в основном,</w:t>
      </w:r>
      <w:r w:rsidR="0055124F" w:rsidRPr="004E2AB9">
        <w:rPr>
          <w:rFonts w:asciiTheme="minorHAnsi" w:hAnsiTheme="minorHAnsi"/>
          <w:sz w:val="22"/>
          <w:lang w:val="ru-RU"/>
        </w:rPr>
        <w:t xml:space="preserve"> требований по автоматизации обращения с медицинскими отходами на </w:t>
      </w:r>
      <w:r w:rsidR="004278B2" w:rsidRPr="004E2AB9">
        <w:rPr>
          <w:rFonts w:asciiTheme="minorHAnsi" w:hAnsiTheme="minorHAnsi"/>
          <w:sz w:val="22"/>
          <w:lang w:val="ru-RU"/>
        </w:rPr>
        <w:t xml:space="preserve">уровне </w:t>
      </w:r>
      <w:r w:rsidR="0055124F" w:rsidRPr="004E2AB9">
        <w:rPr>
          <w:rFonts w:asciiTheme="minorHAnsi" w:hAnsiTheme="minorHAnsi"/>
          <w:sz w:val="22"/>
          <w:lang w:val="ru-RU"/>
        </w:rPr>
        <w:t xml:space="preserve">ПМСП, по включению салонов красоты в перечень медицинских учреждений, которые должны соответствовать </w:t>
      </w:r>
      <w:r w:rsidR="004278B2" w:rsidRPr="004E2AB9">
        <w:rPr>
          <w:rFonts w:asciiTheme="minorHAnsi" w:hAnsiTheme="minorHAnsi"/>
          <w:sz w:val="22"/>
          <w:lang w:val="ru-RU"/>
        </w:rPr>
        <w:t xml:space="preserve">требованиям </w:t>
      </w:r>
      <w:r w:rsidR="0055124F" w:rsidRPr="004E2AB9">
        <w:rPr>
          <w:rFonts w:asciiTheme="minorHAnsi" w:hAnsiTheme="minorHAnsi"/>
          <w:sz w:val="22"/>
          <w:lang w:val="ru-RU"/>
        </w:rPr>
        <w:t>Постановлени</w:t>
      </w:r>
      <w:r w:rsidR="004278B2" w:rsidRPr="004E2AB9">
        <w:rPr>
          <w:rFonts w:asciiTheme="minorHAnsi" w:hAnsiTheme="minorHAnsi"/>
          <w:sz w:val="22"/>
          <w:lang w:val="ru-RU"/>
        </w:rPr>
        <w:t>я</w:t>
      </w:r>
      <w:r w:rsidR="0055124F" w:rsidRPr="004E2AB9">
        <w:rPr>
          <w:rFonts w:asciiTheme="minorHAnsi" w:hAnsiTheme="minorHAnsi"/>
          <w:sz w:val="22"/>
          <w:lang w:val="ru-RU"/>
        </w:rPr>
        <w:t xml:space="preserve">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55124F" w:rsidRPr="004E2AB9">
        <w:rPr>
          <w:rFonts w:asciiTheme="minorHAnsi" w:hAnsiTheme="minorHAnsi"/>
          <w:sz w:val="22"/>
          <w:lang w:val="ru-RU"/>
        </w:rPr>
        <w:t xml:space="preserve">719, а также по транспортировке медицинских отходов в соответствии с Правилами перевозки опасных </w:t>
      </w:r>
      <w:r w:rsidR="004278B2" w:rsidRPr="004E2AB9">
        <w:rPr>
          <w:rFonts w:asciiTheme="minorHAnsi" w:hAnsiTheme="minorHAnsi"/>
          <w:sz w:val="22"/>
          <w:lang w:val="ru-RU"/>
        </w:rPr>
        <w:t xml:space="preserve">автомобильным </w:t>
      </w:r>
      <w:r w:rsidR="0055124F" w:rsidRPr="004E2AB9">
        <w:rPr>
          <w:rFonts w:asciiTheme="minorHAnsi" w:hAnsiTheme="minorHAnsi"/>
          <w:sz w:val="22"/>
          <w:lang w:val="ru-RU"/>
        </w:rPr>
        <w:t>транспортом</w:t>
      </w:r>
      <w:r w:rsidR="004278B2" w:rsidRPr="004E2AB9">
        <w:rPr>
          <w:rFonts w:asciiTheme="minorHAnsi" w:hAnsiTheme="minorHAnsi"/>
          <w:sz w:val="22"/>
          <w:lang w:val="ru-RU"/>
        </w:rPr>
        <w:t>,</w:t>
      </w:r>
      <w:r w:rsidR="0055124F" w:rsidRPr="004E2AB9">
        <w:rPr>
          <w:rFonts w:asciiTheme="minorHAnsi" w:hAnsiTheme="minorHAnsi"/>
          <w:sz w:val="22"/>
          <w:lang w:val="ru-RU"/>
        </w:rPr>
        <w:t xml:space="preserve"> принят</w:t>
      </w:r>
      <w:r w:rsidR="004278B2" w:rsidRPr="004E2AB9">
        <w:rPr>
          <w:rFonts w:asciiTheme="minorHAnsi" w:hAnsiTheme="minorHAnsi"/>
          <w:sz w:val="22"/>
          <w:lang w:val="ru-RU"/>
        </w:rPr>
        <w:t>ыми</w:t>
      </w:r>
      <w:r w:rsidR="0055124F" w:rsidRPr="004E2AB9">
        <w:rPr>
          <w:rFonts w:asciiTheme="minorHAnsi" w:hAnsiTheme="minorHAnsi"/>
          <w:sz w:val="22"/>
          <w:lang w:val="ru-RU"/>
        </w:rPr>
        <w:t xml:space="preserve"> Постановление</w:t>
      </w:r>
      <w:r w:rsidR="004278B2" w:rsidRPr="004E2AB9">
        <w:rPr>
          <w:rFonts w:asciiTheme="minorHAnsi" w:hAnsiTheme="minorHAnsi"/>
          <w:sz w:val="22"/>
          <w:lang w:val="ru-RU"/>
        </w:rPr>
        <w:t>м</w:t>
      </w:r>
      <w:r w:rsidR="0055124F" w:rsidRPr="004E2AB9">
        <w:rPr>
          <w:rFonts w:asciiTheme="minorHAnsi" w:hAnsiTheme="minorHAnsi"/>
          <w:sz w:val="22"/>
          <w:lang w:val="ru-RU"/>
        </w:rPr>
        <w:t xml:space="preserve"> Правительства </w:t>
      </w:r>
      <w:proofErr w:type="spellStart"/>
      <w:r w:rsidR="0055124F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55124F" w:rsidRPr="004E2AB9">
        <w:rPr>
          <w:rFonts w:asciiTheme="minorHAnsi" w:hAnsiTheme="minorHAnsi"/>
          <w:sz w:val="22"/>
          <w:lang w:val="ru-RU"/>
        </w:rPr>
        <w:t xml:space="preserve"> Республики №198 от 11 апреля 2012 года. Перевозка медицинских отходов осуществляется частными </w:t>
      </w:r>
      <w:r w:rsidR="004278B2" w:rsidRPr="004E2AB9">
        <w:rPr>
          <w:rFonts w:asciiTheme="minorHAnsi" w:hAnsiTheme="minorHAnsi"/>
          <w:sz w:val="22"/>
          <w:lang w:val="ru-RU"/>
        </w:rPr>
        <w:t xml:space="preserve">организациями </w:t>
      </w:r>
      <w:r w:rsidR="0055124F" w:rsidRPr="004E2AB9">
        <w:rPr>
          <w:rFonts w:asciiTheme="minorHAnsi" w:hAnsiTheme="minorHAnsi"/>
          <w:sz w:val="22"/>
          <w:lang w:val="ru-RU"/>
        </w:rPr>
        <w:t xml:space="preserve">и коммунальными </w:t>
      </w:r>
      <w:r w:rsidR="004278B2" w:rsidRPr="004E2AB9">
        <w:rPr>
          <w:rFonts w:asciiTheme="minorHAnsi" w:hAnsiTheme="minorHAnsi"/>
          <w:sz w:val="22"/>
          <w:lang w:val="ru-RU"/>
        </w:rPr>
        <w:t xml:space="preserve">предприятиями </w:t>
      </w:r>
      <w:r w:rsidR="0055124F" w:rsidRPr="004E2AB9">
        <w:rPr>
          <w:rFonts w:asciiTheme="minorHAnsi" w:hAnsiTheme="minorHAnsi"/>
          <w:sz w:val="22"/>
          <w:lang w:val="ru-RU"/>
        </w:rPr>
        <w:t xml:space="preserve">и руководствуется Постановлением Правительства </w:t>
      </w:r>
      <w:proofErr w:type="spellStart"/>
      <w:r w:rsidR="0055124F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55124F" w:rsidRPr="004E2AB9">
        <w:rPr>
          <w:rFonts w:asciiTheme="minorHAnsi" w:hAnsiTheme="minorHAnsi"/>
          <w:sz w:val="22"/>
          <w:lang w:val="ru-RU"/>
        </w:rPr>
        <w:t xml:space="preserve"> Республики о перевозке опасных грузов. Однако пока неясно, когда и в каком объеме </w:t>
      </w:r>
      <w:r w:rsidR="004278B2" w:rsidRPr="004E2AB9">
        <w:rPr>
          <w:rFonts w:asciiTheme="minorHAnsi" w:hAnsiTheme="minorHAnsi"/>
          <w:sz w:val="22"/>
          <w:lang w:val="ru-RU"/>
        </w:rPr>
        <w:t xml:space="preserve">будут приняты </w:t>
      </w:r>
      <w:r w:rsidR="0055124F" w:rsidRPr="004E2AB9">
        <w:rPr>
          <w:rFonts w:asciiTheme="minorHAnsi" w:hAnsiTheme="minorHAnsi"/>
          <w:sz w:val="22"/>
          <w:lang w:val="ru-RU"/>
        </w:rPr>
        <w:t>предложенные изменения.</w:t>
      </w:r>
    </w:p>
    <w:p w14:paraId="5A6ADE5D" w14:textId="77777777" w:rsidR="00A90A3E" w:rsidRPr="004E2AB9" w:rsidRDefault="00A90A3E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33134154" w14:textId="2A42EBA1" w:rsidR="00AD6D5F" w:rsidRPr="004E2AB9" w:rsidRDefault="00AD6D5F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Приказом Министерства здравоохранения </w:t>
      </w:r>
      <w:proofErr w:type="spellStart"/>
      <w:r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Республики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Pr="004E2AB9">
        <w:rPr>
          <w:rFonts w:asciiTheme="minorHAnsi" w:hAnsiTheme="minorHAnsi"/>
          <w:sz w:val="22"/>
          <w:lang w:val="ru-RU"/>
        </w:rPr>
        <w:t xml:space="preserve">1025 </w:t>
      </w:r>
      <w:r w:rsidR="009B5C40" w:rsidRPr="004E2AB9">
        <w:rPr>
          <w:rFonts w:asciiTheme="minorHAnsi" w:hAnsiTheme="minorHAnsi"/>
          <w:sz w:val="22"/>
          <w:lang w:val="ru-RU"/>
        </w:rPr>
        <w:t xml:space="preserve">от 23.08.2022 была образована </w:t>
      </w:r>
      <w:r w:rsidRPr="004E2AB9">
        <w:rPr>
          <w:rFonts w:asciiTheme="minorHAnsi" w:hAnsiTheme="minorHAnsi"/>
          <w:sz w:val="22"/>
          <w:lang w:val="ru-RU"/>
        </w:rPr>
        <w:t xml:space="preserve">рабочая группа по доработке Постановления Правительства </w:t>
      </w:r>
      <w:proofErr w:type="spellStart"/>
      <w:r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Республики </w:t>
      </w:r>
      <w:r w:rsidR="009B5C40" w:rsidRPr="004E2AB9">
        <w:rPr>
          <w:rFonts w:asciiTheme="minorHAnsi" w:hAnsiTheme="minorHAnsi"/>
          <w:sz w:val="22"/>
          <w:lang w:val="ru-RU"/>
        </w:rPr>
        <w:t xml:space="preserve">№85 </w:t>
      </w:r>
      <w:r w:rsidRPr="004E2AB9">
        <w:rPr>
          <w:rFonts w:asciiTheme="minorHAnsi" w:hAnsiTheme="minorHAnsi"/>
          <w:sz w:val="22"/>
          <w:lang w:val="ru-RU"/>
        </w:rPr>
        <w:t xml:space="preserve">от 10.02.2012 «Об утверждении </w:t>
      </w:r>
      <w:r w:rsidR="009B5C40" w:rsidRPr="004E2AB9">
        <w:rPr>
          <w:rFonts w:asciiTheme="minorHAnsi" w:hAnsiTheme="minorHAnsi"/>
          <w:sz w:val="22"/>
          <w:lang w:val="ru-RU"/>
        </w:rPr>
        <w:t>Единого реестра (перечня) государственных услуг, оказываемых органами исполнительной власти, их структурными подразделениями и подведомственными учреждениями</w:t>
      </w:r>
      <w:r w:rsidRPr="004E2AB9">
        <w:rPr>
          <w:rFonts w:asciiTheme="minorHAnsi" w:hAnsiTheme="minorHAnsi"/>
          <w:sz w:val="22"/>
          <w:lang w:val="ru-RU"/>
        </w:rPr>
        <w:t>». Данная доработка направлена на включение перевозки медицинских отходов организациями здравоохранения республики в реестр государственных услуг.</w:t>
      </w:r>
    </w:p>
    <w:p w14:paraId="4740FF80" w14:textId="77777777" w:rsidR="00B0282E" w:rsidRPr="004E2AB9" w:rsidRDefault="00B0282E" w:rsidP="00B0282E">
      <w:pPr>
        <w:pStyle w:val="ListParagraph"/>
        <w:rPr>
          <w:rFonts w:asciiTheme="minorHAnsi" w:hAnsiTheme="minorHAnsi"/>
          <w:color w:val="auto"/>
          <w:sz w:val="22"/>
          <w:lang w:val="ru-RU"/>
        </w:rPr>
      </w:pPr>
    </w:p>
    <w:p w14:paraId="1295C5ED" w14:textId="791F6C39" w:rsidR="00B36390" w:rsidRPr="004E2AB9" w:rsidRDefault="00AD6D5F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lastRenderedPageBreak/>
        <w:t xml:space="preserve">В Приказе Минздрава </w:t>
      </w:r>
      <w:r w:rsidR="00AB6B06" w:rsidRPr="004E2AB9">
        <w:rPr>
          <w:rFonts w:asciiTheme="minorHAnsi" w:hAnsiTheme="minorHAnsi"/>
          <w:sz w:val="22"/>
          <w:lang w:val="ru-RU"/>
        </w:rPr>
        <w:t xml:space="preserve">№61 </w:t>
      </w:r>
      <w:r w:rsidRPr="004E2AB9">
        <w:rPr>
          <w:rFonts w:asciiTheme="minorHAnsi" w:hAnsiTheme="minorHAnsi"/>
          <w:sz w:val="22"/>
          <w:lang w:val="ru-RU"/>
        </w:rPr>
        <w:t>от 05.02.2020 содержится подробная инструкция о требованиях к сбору информации о медицинских отходах. Информация собирается в медицинских учреждениях, а затем передается на районный, областной и национальный уровни (Центр эпидемиологического надзора). Информация собирается два раза в год.</w:t>
      </w:r>
    </w:p>
    <w:p w14:paraId="494941F6" w14:textId="79497837" w:rsidR="008F2775" w:rsidRPr="004E2AB9" w:rsidRDefault="008F2775" w:rsidP="003D45EA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6A947DD6" w14:textId="65E7E243" w:rsidR="00CB6455" w:rsidRPr="004E2AB9" w:rsidRDefault="00AD6D5F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После утверждения </w:t>
      </w:r>
      <w:r w:rsidR="00AB6B06" w:rsidRPr="004E2AB9">
        <w:rPr>
          <w:rFonts w:asciiTheme="minorHAnsi" w:hAnsiTheme="minorHAnsi"/>
          <w:sz w:val="22"/>
          <w:lang w:val="ru-RU"/>
        </w:rPr>
        <w:t xml:space="preserve">в 2019 году </w:t>
      </w:r>
      <w:r w:rsidRPr="004E2AB9">
        <w:rPr>
          <w:rFonts w:asciiTheme="minorHAnsi" w:hAnsiTheme="minorHAnsi"/>
          <w:sz w:val="22"/>
          <w:lang w:val="ru-RU"/>
        </w:rPr>
        <w:t xml:space="preserve">Постановления Правительства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Pr="004E2AB9">
        <w:rPr>
          <w:rFonts w:asciiTheme="minorHAnsi" w:hAnsiTheme="minorHAnsi"/>
          <w:sz w:val="22"/>
          <w:lang w:val="ru-RU"/>
        </w:rPr>
        <w:t xml:space="preserve">719 было организовано обучение организаций здравоохранения. Постановление требует от медицинских работников пройти обязательное обучение и инструктаж по правилам безопасного обращения с медицинскими отходами. Департамент здравоохранения </w:t>
      </w:r>
      <w:proofErr w:type="spellStart"/>
      <w:r w:rsidR="00AB6B06" w:rsidRPr="004E2AB9">
        <w:rPr>
          <w:rFonts w:asciiTheme="minorHAnsi" w:hAnsiTheme="minorHAnsi"/>
          <w:sz w:val="22"/>
          <w:lang w:val="ru-RU"/>
        </w:rPr>
        <w:t>КГМИПиПК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ежегодно проводит курсы повышения квалификации медицинских работников по инфекционному контролю и обращению с медицинскими отходами по утвержденной программе с последующей аттестацией и присвоением квалификационных категорий. После пересмотра всех правил инфекционного контроля и обращения с медицинскими отходами будут разработаны подзаконные акты по совершенствованию систем мониторинга медицинских отходов. Будут обновлены учебные материалы и пособия по инфекционному контролю и обращению с медицинскими отходами, а для специалистов ПМСП будут проведены обучающие семинары по новым правилам</w:t>
      </w:r>
      <w:r w:rsidR="00E437C7" w:rsidRPr="004E2AB9">
        <w:rPr>
          <w:rFonts w:asciiTheme="minorHAnsi" w:hAnsiTheme="minorHAnsi"/>
          <w:sz w:val="22"/>
          <w:lang w:val="ru-RU"/>
        </w:rPr>
        <w:t>.</w:t>
      </w:r>
    </w:p>
    <w:p w14:paraId="302FE12F" w14:textId="77777777" w:rsidR="00B0282E" w:rsidRPr="004E2AB9" w:rsidRDefault="00B0282E" w:rsidP="00B0282E">
      <w:pPr>
        <w:pStyle w:val="ListParagraph"/>
        <w:rPr>
          <w:rFonts w:asciiTheme="minorHAnsi" w:hAnsiTheme="minorHAnsi"/>
          <w:color w:val="auto"/>
          <w:sz w:val="22"/>
          <w:lang w:val="ru-RU"/>
        </w:rPr>
      </w:pPr>
    </w:p>
    <w:p w14:paraId="4C077A37" w14:textId="1C74960A" w:rsidR="00CE18DD" w:rsidRPr="004E2AB9" w:rsidRDefault="00DF59F3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Минздравом КР </w:t>
      </w:r>
      <w:r w:rsidR="007F264F" w:rsidRPr="004E2AB9">
        <w:rPr>
          <w:rFonts w:asciiTheme="minorHAnsi" w:hAnsiTheme="minorHAnsi"/>
          <w:sz w:val="22"/>
          <w:lang w:val="ru-RU"/>
        </w:rPr>
        <w:t xml:space="preserve">было издано </w:t>
      </w:r>
      <w:r w:rsidR="003F2A89" w:rsidRPr="004E2AB9">
        <w:rPr>
          <w:rFonts w:asciiTheme="minorHAnsi" w:hAnsiTheme="minorHAnsi"/>
          <w:sz w:val="22"/>
          <w:lang w:val="ru-RU"/>
        </w:rPr>
        <w:t xml:space="preserve">практическое руководство «Водоснабжение, санитария и гигиена в </w:t>
      </w:r>
      <w:r w:rsidR="007F264F" w:rsidRPr="004E2AB9">
        <w:rPr>
          <w:rFonts w:asciiTheme="minorHAnsi" w:hAnsiTheme="minorHAnsi"/>
          <w:sz w:val="22"/>
          <w:lang w:val="ru-RU"/>
        </w:rPr>
        <w:t xml:space="preserve">учреждениях </w:t>
      </w:r>
      <w:r w:rsidR="003F2A89" w:rsidRPr="004E2AB9">
        <w:rPr>
          <w:rFonts w:asciiTheme="minorHAnsi" w:hAnsiTheme="minorHAnsi"/>
          <w:sz w:val="22"/>
          <w:lang w:val="ru-RU"/>
        </w:rPr>
        <w:t xml:space="preserve">здравоохранения </w:t>
      </w:r>
      <w:proofErr w:type="spellStart"/>
      <w:r w:rsidR="003F2A89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3F2A89" w:rsidRPr="004E2AB9">
        <w:rPr>
          <w:rFonts w:asciiTheme="minorHAnsi" w:hAnsiTheme="minorHAnsi"/>
          <w:sz w:val="22"/>
          <w:lang w:val="ru-RU"/>
        </w:rPr>
        <w:t xml:space="preserve"> Республики в рамках инфекционного контроля»</w:t>
      </w:r>
      <w:r w:rsidR="00E437C7" w:rsidRPr="004E2AB9">
        <w:rPr>
          <w:rFonts w:asciiTheme="minorHAnsi" w:hAnsiTheme="minorHAnsi"/>
          <w:sz w:val="22"/>
          <w:lang w:val="ru-RU"/>
        </w:rPr>
        <w:t>.</w:t>
      </w:r>
    </w:p>
    <w:p w14:paraId="37BFA398" w14:textId="77777777" w:rsidR="00CB6455" w:rsidRPr="004E2AB9" w:rsidRDefault="00CB6455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4B01683E" w14:textId="30201181" w:rsidR="00B36390" w:rsidRPr="004E2AB9" w:rsidRDefault="009436A9" w:rsidP="007F264F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В 2020 году были приняты еще несколько законов и постановлений в области здравоохранения, касающихся ввоза лекарственных средств в республику в случаях чрезвычайных ситуаций, связанных с пандемией. К таким законам относится Закон </w:t>
      </w:r>
      <w:r w:rsidR="007F264F" w:rsidRPr="004E2AB9">
        <w:rPr>
          <w:rFonts w:asciiTheme="minorHAnsi" w:hAnsiTheme="minorHAnsi"/>
          <w:sz w:val="22"/>
          <w:lang w:val="ru-RU"/>
        </w:rPr>
        <w:t xml:space="preserve">№144 </w:t>
      </w:r>
      <w:r w:rsidRPr="004E2AB9">
        <w:rPr>
          <w:rFonts w:asciiTheme="minorHAnsi" w:hAnsiTheme="minorHAnsi"/>
          <w:sz w:val="22"/>
          <w:lang w:val="ru-RU"/>
        </w:rPr>
        <w:t xml:space="preserve">от 25 августа 2020 года «О </w:t>
      </w:r>
      <w:r w:rsidR="007F264F" w:rsidRPr="004E2AB9">
        <w:rPr>
          <w:rFonts w:asciiTheme="minorHAnsi" w:hAnsiTheme="minorHAnsi"/>
          <w:sz w:val="22"/>
          <w:lang w:val="ru-RU"/>
        </w:rPr>
        <w:t xml:space="preserve">внесении изменений в некоторые законодательные акты </w:t>
      </w:r>
      <w:proofErr w:type="spellStart"/>
      <w:r w:rsidR="007F264F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7F264F" w:rsidRPr="004E2AB9">
        <w:rPr>
          <w:rFonts w:asciiTheme="minorHAnsi" w:hAnsiTheme="minorHAnsi"/>
          <w:sz w:val="22"/>
          <w:lang w:val="ru-RU"/>
        </w:rPr>
        <w:t xml:space="preserve"> Республики (в законы </w:t>
      </w:r>
      <w:proofErr w:type="spellStart"/>
      <w:r w:rsidR="007F264F" w:rsidRPr="004E2AB9">
        <w:rPr>
          <w:rFonts w:asciiTheme="minorHAnsi" w:hAnsiTheme="minorHAnsi"/>
          <w:sz w:val="22"/>
          <w:lang w:val="ru-RU"/>
        </w:rPr>
        <w:t>Кыргызской</w:t>
      </w:r>
      <w:proofErr w:type="spellEnd"/>
      <w:r w:rsidR="007F264F" w:rsidRPr="004E2AB9">
        <w:rPr>
          <w:rFonts w:asciiTheme="minorHAnsi" w:hAnsiTheme="minorHAnsi"/>
          <w:sz w:val="22"/>
          <w:lang w:val="ru-RU"/>
        </w:rPr>
        <w:t xml:space="preserve"> Республики "О международной чрезвычайной помощи", "Об обращении лекарственных средств", "Об обращении медицинских изделий")». </w:t>
      </w:r>
      <w:r w:rsidRPr="004E2AB9">
        <w:rPr>
          <w:rFonts w:asciiTheme="minorHAnsi" w:hAnsiTheme="minorHAnsi"/>
          <w:sz w:val="22"/>
          <w:lang w:val="ru-RU"/>
        </w:rPr>
        <w:t>Однако, кроме того, принятый в июне 2022 года закон «</w:t>
      </w:r>
      <w:r w:rsidR="007F264F" w:rsidRPr="004E2AB9">
        <w:rPr>
          <w:rFonts w:asciiTheme="minorHAnsi" w:hAnsiTheme="minorHAnsi"/>
          <w:sz w:val="22"/>
          <w:lang w:val="ru-RU"/>
        </w:rPr>
        <w:t>О гарантированной государством юридической помощи</w:t>
      </w:r>
      <w:r w:rsidRPr="004E2AB9">
        <w:rPr>
          <w:rFonts w:asciiTheme="minorHAnsi" w:hAnsiTheme="minorHAnsi"/>
          <w:sz w:val="22"/>
          <w:lang w:val="ru-RU"/>
        </w:rPr>
        <w:t>» предусматривает защиту прав, свобод и интересов людей через доступ к правосудию и защиту основных прав человека. Он носит инклюзивный характер, а также распространяется на иностранных граждан, лиц без гражданства и беженцев и может использоваться в качестве средства правовой защиты в случае любой небрежности или дискриминации при оказании услуг общественного здравоохранения.</w:t>
      </w:r>
    </w:p>
    <w:p w14:paraId="0AB4AFA2" w14:textId="16D6D6F6" w:rsidR="003964C6" w:rsidRPr="004E2AB9" w:rsidRDefault="003964C6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744674CF" w14:textId="495F3BFF" w:rsidR="006A65D6" w:rsidRPr="004E2AB9" w:rsidRDefault="006A65D6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В целом</w:t>
      </w:r>
      <w:r w:rsidR="002A0DB6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правовая и политическая архитектура, существующая в стране, признана </w:t>
      </w:r>
      <w:r w:rsidR="002A0DB6" w:rsidRPr="004E2AB9">
        <w:rPr>
          <w:rFonts w:asciiTheme="minorHAnsi" w:hAnsiTheme="minorHAnsi"/>
          <w:sz w:val="22"/>
          <w:lang w:val="ru-RU"/>
        </w:rPr>
        <w:t xml:space="preserve">соответствующей и достаточной </w:t>
      </w:r>
      <w:r w:rsidRPr="004E2AB9">
        <w:rPr>
          <w:rFonts w:asciiTheme="minorHAnsi" w:hAnsiTheme="minorHAnsi"/>
          <w:sz w:val="22"/>
          <w:lang w:val="ru-RU"/>
        </w:rPr>
        <w:t>для управления экологическими и социальными рисками, которые могут возникнуть в связи с реализацией Программы.</w:t>
      </w:r>
    </w:p>
    <w:p w14:paraId="76AE0CB6" w14:textId="77777777" w:rsidR="00447A77" w:rsidRPr="004E2AB9" w:rsidRDefault="00447A77" w:rsidP="003D45E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/>
          <w:color w:val="auto"/>
          <w:sz w:val="22"/>
          <w:lang w:val="ru-RU"/>
        </w:rPr>
      </w:pPr>
    </w:p>
    <w:p w14:paraId="601DCB35" w14:textId="77777777" w:rsidR="00447A77" w:rsidRPr="004E2AB9" w:rsidRDefault="00447A77" w:rsidP="003D45EA">
      <w:pPr>
        <w:pStyle w:val="Normal0"/>
        <w:jc w:val="both"/>
        <w:rPr>
          <w:b/>
          <w:bCs/>
          <w:lang w:val="ru-RU"/>
        </w:rPr>
      </w:pPr>
      <w:r w:rsidRPr="004E2AB9">
        <w:rPr>
          <w:b/>
          <w:bCs/>
          <w:lang w:val="ru-RU"/>
        </w:rPr>
        <w:t>VI. Институциональная оценка</w:t>
      </w:r>
    </w:p>
    <w:p w14:paraId="7390660D" w14:textId="190FFD6B" w:rsidR="00447A77" w:rsidRPr="004E2AB9" w:rsidRDefault="00447A77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Заинтересованные учреждения, определенные для PHCQIP, остаются актуальными для дополнительного финансирования и уже были оценены </w:t>
      </w:r>
      <w:r w:rsidR="002A0DB6" w:rsidRPr="004E2AB9">
        <w:rPr>
          <w:rFonts w:asciiTheme="minorHAnsi" w:hAnsiTheme="minorHAnsi"/>
          <w:sz w:val="22"/>
          <w:lang w:val="ru-RU"/>
        </w:rPr>
        <w:t xml:space="preserve">в рамках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="002A0DB6" w:rsidRPr="004E2AB9">
        <w:rPr>
          <w:rFonts w:asciiTheme="minorHAnsi" w:hAnsiTheme="minorHAnsi"/>
          <w:sz w:val="22"/>
          <w:lang w:val="ru-RU"/>
        </w:rPr>
        <w:t xml:space="preserve"> для первоначального проекта</w:t>
      </w:r>
      <w:r w:rsidRPr="004E2AB9">
        <w:rPr>
          <w:rFonts w:asciiTheme="minorHAnsi" w:hAnsiTheme="minorHAnsi"/>
          <w:sz w:val="22"/>
          <w:lang w:val="ru-RU"/>
        </w:rPr>
        <w:t xml:space="preserve">. Слияние </w:t>
      </w:r>
      <w:proofErr w:type="spellStart"/>
      <w:r w:rsidRPr="004E2AB9">
        <w:rPr>
          <w:rFonts w:asciiTheme="minorHAnsi" w:hAnsiTheme="minorHAnsi"/>
          <w:sz w:val="22"/>
          <w:lang w:val="ru-RU"/>
        </w:rPr>
        <w:t>Минсоцразвития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с Минздравом в 2020 г</w:t>
      </w:r>
      <w:r w:rsidR="002A0DB6" w:rsidRPr="004E2AB9">
        <w:rPr>
          <w:rFonts w:asciiTheme="minorHAnsi" w:hAnsiTheme="minorHAnsi"/>
          <w:sz w:val="22"/>
          <w:lang w:val="ru-RU"/>
        </w:rPr>
        <w:t>оду</w:t>
      </w:r>
      <w:r w:rsidRPr="004E2AB9">
        <w:rPr>
          <w:rFonts w:asciiTheme="minorHAnsi" w:hAnsiTheme="minorHAnsi"/>
          <w:sz w:val="22"/>
          <w:lang w:val="ru-RU"/>
        </w:rPr>
        <w:t xml:space="preserve"> было отменено в 2021 г</w:t>
      </w:r>
      <w:r w:rsidR="002A0DB6" w:rsidRPr="004E2AB9">
        <w:rPr>
          <w:rFonts w:asciiTheme="minorHAnsi" w:hAnsiTheme="minorHAnsi"/>
          <w:sz w:val="22"/>
          <w:lang w:val="ru-RU"/>
        </w:rPr>
        <w:t>оду</w:t>
      </w:r>
      <w:r w:rsidRPr="004E2AB9">
        <w:rPr>
          <w:rFonts w:asciiTheme="minorHAnsi" w:hAnsiTheme="minorHAnsi"/>
          <w:sz w:val="22"/>
          <w:lang w:val="ru-RU"/>
        </w:rPr>
        <w:t xml:space="preserve"> и, следовательно, не требует оценки системной адекватности. Ожидается, что в операции не будут участвовать новые заинтересованные стороны, хотя роль некоторых из них, таких как: а) ассоциации пациентов и б) </w:t>
      </w:r>
      <w:r w:rsidR="000F3A09" w:rsidRPr="004E2AB9">
        <w:rPr>
          <w:rFonts w:asciiTheme="minorHAnsi" w:hAnsiTheme="minorHAnsi"/>
          <w:sz w:val="22"/>
          <w:lang w:val="ru-RU"/>
        </w:rPr>
        <w:t xml:space="preserve">частные поставщики услуг по утилизации медицинских отходов, может быть усилена, учитывая большее внимание к пересмотру </w:t>
      </w:r>
      <w:r w:rsidR="00DB0527" w:rsidRPr="004E2AB9">
        <w:rPr>
          <w:rFonts w:asciiTheme="minorHAnsi" w:hAnsiTheme="minorHAnsi"/>
          <w:sz w:val="22"/>
          <w:lang w:val="ru-RU"/>
        </w:rPr>
        <w:t>ПГГ</w:t>
      </w:r>
      <w:r w:rsidR="000F3A09" w:rsidRPr="004E2AB9">
        <w:rPr>
          <w:rFonts w:asciiTheme="minorHAnsi" w:hAnsiTheme="minorHAnsi"/>
          <w:sz w:val="22"/>
          <w:lang w:val="ru-RU"/>
        </w:rPr>
        <w:t>-</w:t>
      </w:r>
      <w:r w:rsidR="00DB0527" w:rsidRPr="004E2AB9">
        <w:rPr>
          <w:rFonts w:asciiTheme="minorHAnsi" w:hAnsiTheme="minorHAnsi"/>
          <w:sz w:val="22"/>
          <w:lang w:val="ru-RU"/>
        </w:rPr>
        <w:t>ДЛП</w:t>
      </w:r>
      <w:r w:rsidR="000F3A09" w:rsidRPr="004E2AB9">
        <w:rPr>
          <w:rFonts w:asciiTheme="minorHAnsi" w:hAnsiTheme="minorHAnsi"/>
          <w:sz w:val="22"/>
          <w:lang w:val="ru-RU"/>
        </w:rPr>
        <w:t xml:space="preserve"> и </w:t>
      </w:r>
      <w:r w:rsidR="002A0DB6" w:rsidRPr="004E2AB9">
        <w:rPr>
          <w:rFonts w:asciiTheme="minorHAnsi" w:hAnsiTheme="minorHAnsi"/>
          <w:sz w:val="22"/>
          <w:lang w:val="ru-RU"/>
        </w:rPr>
        <w:t xml:space="preserve">информации и обращению с </w:t>
      </w:r>
      <w:r w:rsidR="000F3A09" w:rsidRPr="004E2AB9">
        <w:rPr>
          <w:rFonts w:asciiTheme="minorHAnsi" w:hAnsiTheme="minorHAnsi"/>
          <w:sz w:val="22"/>
          <w:lang w:val="ru-RU"/>
        </w:rPr>
        <w:t>биомедицинским</w:t>
      </w:r>
      <w:r w:rsidR="002A0DB6" w:rsidRPr="004E2AB9">
        <w:rPr>
          <w:rFonts w:asciiTheme="minorHAnsi" w:hAnsiTheme="minorHAnsi"/>
          <w:sz w:val="22"/>
          <w:lang w:val="ru-RU"/>
        </w:rPr>
        <w:t>и</w:t>
      </w:r>
      <w:r w:rsidR="000F3A09" w:rsidRPr="004E2AB9">
        <w:rPr>
          <w:rFonts w:asciiTheme="minorHAnsi" w:hAnsiTheme="minorHAnsi"/>
          <w:sz w:val="22"/>
          <w:lang w:val="ru-RU"/>
        </w:rPr>
        <w:t xml:space="preserve"> отходам</w:t>
      </w:r>
      <w:r w:rsidR="002A0DB6" w:rsidRPr="004E2AB9">
        <w:rPr>
          <w:rFonts w:asciiTheme="minorHAnsi" w:hAnsiTheme="minorHAnsi"/>
          <w:sz w:val="22"/>
          <w:lang w:val="ru-RU"/>
        </w:rPr>
        <w:t>и</w:t>
      </w:r>
      <w:r w:rsidR="000F3A09" w:rsidRPr="004E2AB9">
        <w:rPr>
          <w:rFonts w:asciiTheme="minorHAnsi" w:hAnsiTheme="minorHAnsi"/>
          <w:sz w:val="22"/>
          <w:lang w:val="ru-RU"/>
        </w:rPr>
        <w:t xml:space="preserve">. В рамках подготовки дополнения к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="000F3A09" w:rsidRPr="004E2AB9">
        <w:rPr>
          <w:rFonts w:asciiTheme="minorHAnsi" w:hAnsiTheme="minorHAnsi"/>
          <w:sz w:val="22"/>
          <w:lang w:val="ru-RU"/>
        </w:rPr>
        <w:t xml:space="preserve"> были проведены </w:t>
      </w:r>
      <w:r w:rsidR="000F3A09" w:rsidRPr="004E2AB9">
        <w:rPr>
          <w:rFonts w:asciiTheme="minorHAnsi" w:hAnsiTheme="minorHAnsi"/>
          <w:sz w:val="22"/>
          <w:lang w:val="ru-RU"/>
        </w:rPr>
        <w:lastRenderedPageBreak/>
        <w:t xml:space="preserve">консультации с ассоциациями пациентов и должностными лицами </w:t>
      </w:r>
      <w:r w:rsidR="002A0DB6" w:rsidRPr="004E2AB9">
        <w:rPr>
          <w:rFonts w:asciiTheme="minorHAnsi" w:hAnsiTheme="minorHAnsi"/>
          <w:sz w:val="22"/>
          <w:lang w:val="ru-RU"/>
        </w:rPr>
        <w:t xml:space="preserve">в сфере </w:t>
      </w:r>
      <w:r w:rsidR="000F3A09" w:rsidRPr="004E2AB9">
        <w:rPr>
          <w:rFonts w:asciiTheme="minorHAnsi" w:hAnsiTheme="minorHAnsi"/>
          <w:sz w:val="22"/>
          <w:lang w:val="ru-RU"/>
        </w:rPr>
        <w:t xml:space="preserve">здравоохранения по поводу охвата </w:t>
      </w:r>
      <w:r w:rsidR="00203D6F" w:rsidRPr="004E2AB9">
        <w:rPr>
          <w:rFonts w:asciiTheme="minorHAnsi" w:hAnsiTheme="minorHAnsi"/>
          <w:sz w:val="22"/>
          <w:lang w:val="ru-RU"/>
        </w:rPr>
        <w:t>ДФ</w:t>
      </w:r>
      <w:r w:rsidR="000F3A09" w:rsidRPr="004E2AB9">
        <w:rPr>
          <w:rFonts w:asciiTheme="minorHAnsi" w:hAnsiTheme="minorHAnsi"/>
          <w:sz w:val="22"/>
          <w:lang w:val="ru-RU"/>
        </w:rPr>
        <w:t>.</w:t>
      </w:r>
    </w:p>
    <w:p w14:paraId="4E08F206" w14:textId="77777777" w:rsidR="00B0282E" w:rsidRPr="004E2AB9" w:rsidRDefault="00B0282E" w:rsidP="00B0282E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60DEA1AC" w14:textId="6C70064F" w:rsidR="00B36390" w:rsidRPr="004E2AB9" w:rsidRDefault="00E41163" w:rsidP="00274F76">
      <w:pPr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</w:pPr>
      <w:r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Министерство природных ресурсов, экологии и технического надзора (</w:t>
      </w:r>
      <w:r w:rsidR="00A100E6"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МПРЭТН</w:t>
      </w:r>
      <w:r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)</w:t>
      </w:r>
      <w:r w:rsidR="00E437C7" w:rsidRPr="004E2AB9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>.</w:t>
      </w:r>
      <w:r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 </w:t>
      </w:r>
      <w:r w:rsidR="00A100E6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>МПРЭТН</w:t>
      </w:r>
      <w:r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 и МЗ координируют работу по </w:t>
      </w:r>
      <w:r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реализации и исполнению Закона КР «Об отходах производства и потребления», который распространяется на инфекционные и опасные отходы, и Постановления Правительства КР №719 </w:t>
      </w:r>
      <w:r w:rsidR="00A100E6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«О вопросах по обращению с медицинскими отходами и работе с ртутьсодержащими изделиями в организациях здравоохранения </w:t>
      </w:r>
      <w:proofErr w:type="spellStart"/>
      <w:r w:rsidR="00A100E6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>Кыргызской</w:t>
      </w:r>
      <w:proofErr w:type="spellEnd"/>
      <w:r w:rsidR="00A100E6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 Республики»</w:t>
      </w:r>
      <w:r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>. Государственная служба экологическо</w:t>
      </w:r>
      <w:r w:rsidR="00DF06EB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>го</w:t>
      </w:r>
      <w:r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 и техническо</w:t>
      </w:r>
      <w:r w:rsidR="00DF06EB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>го</w:t>
      </w:r>
      <w:r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 </w:t>
      </w:r>
      <w:r w:rsidR="00DF06EB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надзора </w:t>
      </w:r>
      <w:r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при </w:t>
      </w:r>
      <w:r w:rsidR="00DF06EB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МПРЭТН </w:t>
      </w:r>
      <w:r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 xml:space="preserve">отвечает за обеспечение выполнения всего природоохранного законодательства, включая безопасную утилизацию отходов, образующихся в организациях здравоохранения. </w:t>
      </w:r>
      <w:r w:rsidR="003F463B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Тем не менее, координация между учреждениями здравоохранения и местными подразделениями </w:t>
      </w:r>
      <w:r w:rsidR="00DF06EB" w:rsidRPr="004E2AB9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/>
        </w:rPr>
        <w:t>МПРЭТН</w:t>
      </w:r>
      <w:r w:rsidR="003F463B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 по контролю за правильным размещением </w:t>
      </w:r>
      <w:r w:rsidR="00DF06EB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МО </w:t>
      </w:r>
      <w:r w:rsidR="003F463B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на </w:t>
      </w:r>
      <w:r w:rsidR="00DF06EB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специально предназначенных для этого участках </w:t>
      </w:r>
      <w:r w:rsidR="003F463B" w:rsidRPr="004E2AB9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>нуждается в усилении.</w:t>
      </w:r>
    </w:p>
    <w:p w14:paraId="0F1FF3D1" w14:textId="537BCC6E" w:rsidR="00B36390" w:rsidRPr="004E2AB9" w:rsidRDefault="000F3A09" w:rsidP="001905D5">
      <w:pPr>
        <w:pStyle w:val="Normal0"/>
        <w:spacing w:line="240" w:lineRule="auto"/>
        <w:jc w:val="both"/>
        <w:rPr>
          <w:bCs/>
          <w:lang w:val="ru-RU"/>
        </w:rPr>
      </w:pPr>
      <w:r w:rsidRPr="004E2AB9">
        <w:rPr>
          <w:b/>
          <w:bCs/>
          <w:lang w:val="ru-RU"/>
        </w:rPr>
        <w:t xml:space="preserve">Ассоциации пациентов. </w:t>
      </w:r>
      <w:r w:rsidRPr="004E2AB9">
        <w:rPr>
          <w:bCs/>
          <w:lang w:val="ru-RU"/>
        </w:rPr>
        <w:t xml:space="preserve">Консультации с членами </w:t>
      </w:r>
      <w:r w:rsidRPr="004E2AB9">
        <w:rPr>
          <w:lang w:val="ru-RU"/>
        </w:rPr>
        <w:t>двух ассоциаций пациентов</w:t>
      </w:r>
      <w:r w:rsidR="00816FDD" w:rsidRPr="004E2AB9">
        <w:rPr>
          <w:lang w:val="ru-RU"/>
        </w:rPr>
        <w:t xml:space="preserve"> – ОО «</w:t>
      </w:r>
      <w:proofErr w:type="spellStart"/>
      <w:r w:rsidR="00816FDD" w:rsidRPr="004E2AB9">
        <w:rPr>
          <w:lang w:val="ru-RU"/>
        </w:rPr>
        <w:t>Кыргызский</w:t>
      </w:r>
      <w:proofErr w:type="spellEnd"/>
      <w:r w:rsidR="00816FDD" w:rsidRPr="004E2AB9">
        <w:rPr>
          <w:lang w:val="ru-RU"/>
        </w:rPr>
        <w:t xml:space="preserve"> альянс планирования семьи» </w:t>
      </w:r>
      <w:r w:rsidRPr="004E2AB9">
        <w:rPr>
          <w:rFonts w:cstheme="minorHAnsi"/>
          <w:lang w:val="ru-RU"/>
        </w:rPr>
        <w:t xml:space="preserve">и </w:t>
      </w:r>
      <w:r w:rsidR="00816FDD" w:rsidRPr="004E2AB9">
        <w:rPr>
          <w:rFonts w:cstheme="minorHAnsi"/>
          <w:lang w:val="ru-RU"/>
        </w:rPr>
        <w:t>ОО «</w:t>
      </w:r>
      <w:proofErr w:type="spellStart"/>
      <w:r w:rsidR="00816FDD" w:rsidRPr="004E2AB9">
        <w:rPr>
          <w:rFonts w:cstheme="minorHAnsi"/>
          <w:lang w:val="ru-RU"/>
        </w:rPr>
        <w:t>Чуйское</w:t>
      </w:r>
      <w:proofErr w:type="spellEnd"/>
      <w:r w:rsidR="00816FDD" w:rsidRPr="004E2AB9">
        <w:rPr>
          <w:rFonts w:cstheme="minorHAnsi"/>
          <w:lang w:val="ru-RU"/>
        </w:rPr>
        <w:t xml:space="preserve"> диабетическое сообщество»/ОО «Детство без диабета» </w:t>
      </w:r>
      <w:r w:rsidR="00816FDD" w:rsidRPr="004E2AB9">
        <w:rPr>
          <w:lang w:val="ru-RU"/>
        </w:rPr>
        <w:t>– продемонстрировали</w:t>
      </w:r>
      <w:r w:rsidRPr="004E2AB9">
        <w:rPr>
          <w:lang w:val="ru-RU"/>
        </w:rPr>
        <w:t xml:space="preserve">, что уровень осведомленности населения о диабете, других приоритетных состояниях и мерах предосторожности, связанных с беременностью, </w:t>
      </w:r>
      <w:r w:rsidR="009153D2" w:rsidRPr="004E2AB9">
        <w:rPr>
          <w:bCs/>
          <w:lang w:val="ru-RU"/>
        </w:rPr>
        <w:t>находится от умеренного до низкого и значительно варьируется в зависимости от местоположения – городского, сельского и отдаленного. Был выявлен ряд препятствий для доступа к услугам на уровне ПМСП:</w:t>
      </w:r>
      <w:r w:rsidR="00997D66" w:rsidRPr="004E2AB9">
        <w:rPr>
          <w:rFonts w:ascii="Times New Roman" w:eastAsia="Times New Roman" w:hAnsi="Times New Roman" w:cs="Times New Roman"/>
          <w:lang w:val="ru-RU"/>
        </w:rPr>
        <w:t xml:space="preserve"> </w:t>
      </w:r>
      <w:r w:rsidR="00997D66" w:rsidRPr="004E2AB9">
        <w:rPr>
          <w:bCs/>
          <w:lang w:val="ru-RU"/>
        </w:rPr>
        <w:t>низкий уровень мониторинга качества услуг на уровне ПМСП</w:t>
      </w:r>
      <w:r w:rsidR="00E437C7" w:rsidRPr="004E2AB9">
        <w:rPr>
          <w:bCs/>
          <w:lang w:val="ru-RU"/>
        </w:rPr>
        <w:t>,</w:t>
      </w:r>
      <w:r w:rsidR="00997D66" w:rsidRPr="004E2AB9">
        <w:rPr>
          <w:bCs/>
          <w:lang w:val="ru-RU"/>
        </w:rPr>
        <w:t xml:space="preserve"> нехватка врачей-специалистов </w:t>
      </w:r>
      <w:r w:rsidR="00816FDD" w:rsidRPr="004E2AB9">
        <w:rPr>
          <w:bCs/>
          <w:lang w:val="ru-RU"/>
        </w:rPr>
        <w:t xml:space="preserve">в условиях </w:t>
      </w:r>
      <w:r w:rsidR="00997D66" w:rsidRPr="004E2AB9">
        <w:rPr>
          <w:bCs/>
          <w:lang w:val="ru-RU"/>
        </w:rPr>
        <w:t xml:space="preserve">большого притока пациентов, нехватка медикаментов и оборудования, низкие технические навыки/возможности персонала по работе с пациентами на уровне ПМСП – все это влияет на качество </w:t>
      </w:r>
      <w:r w:rsidR="00816FDD" w:rsidRPr="004E2AB9">
        <w:rPr>
          <w:bCs/>
          <w:lang w:val="ru-RU"/>
        </w:rPr>
        <w:t xml:space="preserve">оказываемых </w:t>
      </w:r>
      <w:r w:rsidR="00997D66" w:rsidRPr="004E2AB9">
        <w:rPr>
          <w:bCs/>
          <w:lang w:val="ru-RU"/>
        </w:rPr>
        <w:t xml:space="preserve">услуг. Несмотря на то, что </w:t>
      </w:r>
      <w:r w:rsidR="002260B7" w:rsidRPr="004E2AB9">
        <w:rPr>
          <w:bCs/>
          <w:lang w:val="ru-RU"/>
        </w:rPr>
        <w:t>Минздрав и ФОМС предприняли шаги по повышению осведомленности населения о здравоохранении и о ПГГ через свой веб-сайт, видеоролики</w:t>
      </w:r>
      <w:r w:rsidR="004E2930" w:rsidRPr="004E2AB9">
        <w:rPr>
          <w:bCs/>
          <w:lang w:val="ru-RU"/>
        </w:rPr>
        <w:t xml:space="preserve"> и</w:t>
      </w:r>
      <w:r w:rsidR="002260B7" w:rsidRPr="004E2AB9">
        <w:rPr>
          <w:bCs/>
          <w:lang w:val="ru-RU"/>
        </w:rPr>
        <w:t xml:space="preserve"> информационные </w:t>
      </w:r>
      <w:r w:rsidR="004E2930" w:rsidRPr="004E2AB9">
        <w:rPr>
          <w:bCs/>
          <w:lang w:val="ru-RU"/>
        </w:rPr>
        <w:t xml:space="preserve">стенды </w:t>
      </w:r>
      <w:r w:rsidR="002260B7" w:rsidRPr="004E2AB9">
        <w:rPr>
          <w:bCs/>
          <w:lang w:val="ru-RU"/>
        </w:rPr>
        <w:t xml:space="preserve">в </w:t>
      </w:r>
      <w:r w:rsidR="004E2930" w:rsidRPr="004E2AB9">
        <w:rPr>
          <w:bCs/>
          <w:lang w:val="ru-RU"/>
        </w:rPr>
        <w:t xml:space="preserve">учреждениях </w:t>
      </w:r>
      <w:r w:rsidR="002260B7" w:rsidRPr="004E2AB9">
        <w:rPr>
          <w:bCs/>
          <w:lang w:val="ru-RU"/>
        </w:rPr>
        <w:t>ПМСП</w:t>
      </w:r>
      <w:r w:rsidR="00E437C7" w:rsidRPr="004E2AB9">
        <w:rPr>
          <w:bCs/>
          <w:lang w:val="ru-RU"/>
        </w:rPr>
        <w:t>,</w:t>
      </w:r>
      <w:r w:rsidR="002260B7" w:rsidRPr="004E2AB9">
        <w:rPr>
          <w:bCs/>
          <w:lang w:val="ru-RU"/>
        </w:rPr>
        <w:t xml:space="preserve"> </w:t>
      </w:r>
      <w:r w:rsidR="004E2930" w:rsidRPr="004E2AB9">
        <w:rPr>
          <w:bCs/>
          <w:lang w:val="ru-RU"/>
        </w:rPr>
        <w:t xml:space="preserve">не считая </w:t>
      </w:r>
      <w:r w:rsidR="002260B7" w:rsidRPr="004E2AB9">
        <w:rPr>
          <w:bCs/>
          <w:lang w:val="ru-RU"/>
        </w:rPr>
        <w:t>листовк</w:t>
      </w:r>
      <w:r w:rsidR="004E2930" w:rsidRPr="004E2AB9">
        <w:rPr>
          <w:bCs/>
          <w:lang w:val="ru-RU"/>
        </w:rPr>
        <w:t>и</w:t>
      </w:r>
      <w:r w:rsidR="002260B7" w:rsidRPr="004E2AB9">
        <w:rPr>
          <w:bCs/>
          <w:lang w:val="ru-RU"/>
        </w:rPr>
        <w:t xml:space="preserve"> и брошюр</w:t>
      </w:r>
      <w:r w:rsidR="004E2930" w:rsidRPr="004E2AB9">
        <w:rPr>
          <w:bCs/>
          <w:lang w:val="ru-RU"/>
        </w:rPr>
        <w:t>ы</w:t>
      </w:r>
      <w:r w:rsidR="002260B7" w:rsidRPr="004E2AB9">
        <w:rPr>
          <w:bCs/>
          <w:lang w:val="ru-RU"/>
        </w:rPr>
        <w:t>, осведомленность остается ограниченной в отсутствие использования простых</w:t>
      </w:r>
      <w:r w:rsidR="004E2930" w:rsidRPr="004E2AB9">
        <w:rPr>
          <w:bCs/>
          <w:lang w:val="ru-RU"/>
        </w:rPr>
        <w:t xml:space="preserve"> и</w:t>
      </w:r>
      <w:r w:rsidR="002260B7" w:rsidRPr="004E2AB9">
        <w:rPr>
          <w:bCs/>
          <w:lang w:val="ru-RU"/>
        </w:rPr>
        <w:t xml:space="preserve"> кратких </w:t>
      </w:r>
      <w:r w:rsidR="004E2930" w:rsidRPr="004E2AB9">
        <w:rPr>
          <w:bCs/>
          <w:lang w:val="ru-RU"/>
        </w:rPr>
        <w:t xml:space="preserve">тезисов на </w:t>
      </w:r>
      <w:r w:rsidR="002260B7" w:rsidRPr="004E2AB9">
        <w:rPr>
          <w:bCs/>
          <w:lang w:val="ru-RU"/>
        </w:rPr>
        <w:t>родно</w:t>
      </w:r>
      <w:r w:rsidR="004E2930" w:rsidRPr="004E2AB9">
        <w:rPr>
          <w:bCs/>
          <w:lang w:val="ru-RU"/>
        </w:rPr>
        <w:t>м</w:t>
      </w:r>
      <w:r w:rsidR="002260B7" w:rsidRPr="004E2AB9">
        <w:rPr>
          <w:bCs/>
          <w:lang w:val="ru-RU"/>
        </w:rPr>
        <w:t xml:space="preserve"> язык</w:t>
      </w:r>
      <w:r w:rsidR="004E2930" w:rsidRPr="004E2AB9">
        <w:rPr>
          <w:bCs/>
          <w:lang w:val="ru-RU"/>
        </w:rPr>
        <w:t>е</w:t>
      </w:r>
      <w:r w:rsidR="002260B7" w:rsidRPr="004E2AB9">
        <w:rPr>
          <w:bCs/>
          <w:lang w:val="ru-RU"/>
        </w:rPr>
        <w:t xml:space="preserve">. Установлено, что даже внутри ассоциаций пациентов осведомленность среди должностных лиц выше, </w:t>
      </w:r>
      <w:r w:rsidR="004E2930" w:rsidRPr="004E2AB9">
        <w:rPr>
          <w:bCs/>
          <w:lang w:val="ru-RU"/>
        </w:rPr>
        <w:t xml:space="preserve">нежели </w:t>
      </w:r>
      <w:r w:rsidR="002260B7" w:rsidRPr="004E2AB9">
        <w:rPr>
          <w:bCs/>
          <w:lang w:val="ru-RU"/>
        </w:rPr>
        <w:t>среди рядовых членов.</w:t>
      </w:r>
      <w:r w:rsidR="00AE610B" w:rsidRPr="004E2AB9">
        <w:rPr>
          <w:rStyle w:val="FootnoteReference"/>
          <w:bCs/>
          <w:lang w:val="ru-RU"/>
        </w:rPr>
        <w:footnoteReference w:id="7"/>
      </w:r>
    </w:p>
    <w:p w14:paraId="116513B2" w14:textId="350FD53C" w:rsidR="001626AC" w:rsidRPr="004E2AB9" w:rsidRDefault="00077EB6" w:rsidP="004E2930">
      <w:pPr>
        <w:pStyle w:val="Normal0"/>
        <w:rPr>
          <w:b/>
          <w:bCs/>
          <w:lang w:val="ru-RU"/>
        </w:rPr>
      </w:pPr>
      <w:r w:rsidRPr="004E2AB9">
        <w:rPr>
          <w:b/>
          <w:bCs/>
          <w:lang w:val="ru-RU"/>
        </w:rPr>
        <w:t>VII. Экологические и социальные риски и воздействия</w:t>
      </w:r>
      <w:r w:rsidR="004E2930" w:rsidRPr="004E2AB9">
        <w:rPr>
          <w:b/>
          <w:bCs/>
          <w:lang w:val="ru-RU"/>
        </w:rPr>
        <w:t xml:space="preserve"> в рамках Дополнительного финансирования</w:t>
      </w:r>
    </w:p>
    <w:p w14:paraId="21B5AFB4" w14:textId="3B742D3F" w:rsidR="00B36390" w:rsidRPr="004E2AB9" w:rsidRDefault="008B1972" w:rsidP="00274F76">
      <w:pPr>
        <w:pStyle w:val="BankNormal"/>
        <w:jc w:val="both"/>
        <w:rPr>
          <w:rFonts w:asciiTheme="minorHAnsi" w:hAnsiTheme="minorHAnsi"/>
          <w:b/>
          <w:sz w:val="22"/>
          <w:lang w:val="ru-RU"/>
        </w:rPr>
      </w:pPr>
      <w:r w:rsidRPr="004E2AB9">
        <w:rPr>
          <w:rFonts w:asciiTheme="minorHAnsi" w:hAnsiTheme="minorHAnsi"/>
          <w:b/>
          <w:sz w:val="22"/>
          <w:lang w:val="ru-RU"/>
        </w:rPr>
        <w:t>Экологические риски</w:t>
      </w:r>
    </w:p>
    <w:p w14:paraId="0B90FE5A" w14:textId="6F9CF326" w:rsidR="00D9329F" w:rsidRPr="004E2AB9" w:rsidRDefault="000F2F03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Экологические риски в рамках предлагаемого </w:t>
      </w:r>
      <w:r w:rsidR="00D4640E" w:rsidRPr="004E2AB9">
        <w:rPr>
          <w:rFonts w:asciiTheme="minorHAnsi" w:hAnsiTheme="minorHAnsi"/>
          <w:sz w:val="22"/>
          <w:lang w:val="ru-RU"/>
        </w:rPr>
        <w:t xml:space="preserve">Дополнительного </w:t>
      </w:r>
      <w:r w:rsidRPr="004E2AB9">
        <w:rPr>
          <w:rFonts w:asciiTheme="minorHAnsi" w:hAnsiTheme="minorHAnsi"/>
          <w:sz w:val="22"/>
          <w:lang w:val="ru-RU"/>
        </w:rPr>
        <w:t>финансирования остаются «умеренными»</w:t>
      </w:r>
      <w:r w:rsidR="00D4640E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D4640E" w:rsidRPr="004E2AB9">
        <w:rPr>
          <w:rFonts w:asciiTheme="minorHAnsi" w:hAnsiTheme="minorHAnsi"/>
          <w:sz w:val="22"/>
          <w:lang w:val="ru-RU"/>
        </w:rPr>
        <w:t xml:space="preserve">как это оценивалось и </w:t>
      </w:r>
      <w:r w:rsidRPr="004E2AB9">
        <w:rPr>
          <w:rFonts w:asciiTheme="minorHAnsi" w:hAnsiTheme="minorHAnsi"/>
          <w:sz w:val="22"/>
          <w:lang w:val="ru-RU"/>
        </w:rPr>
        <w:t xml:space="preserve">в </w:t>
      </w:r>
      <w:r w:rsidR="00D4640E" w:rsidRPr="004E2AB9">
        <w:rPr>
          <w:rFonts w:asciiTheme="minorHAnsi" w:hAnsiTheme="minorHAnsi"/>
          <w:sz w:val="22"/>
          <w:lang w:val="ru-RU"/>
        </w:rPr>
        <w:t xml:space="preserve">первоначальной </w:t>
      </w:r>
      <w:r w:rsidRPr="004E2AB9">
        <w:rPr>
          <w:rFonts w:asciiTheme="minorHAnsi" w:hAnsiTheme="minorHAnsi"/>
          <w:sz w:val="22"/>
          <w:lang w:val="ru-RU"/>
        </w:rPr>
        <w:t xml:space="preserve">программе, поскольку </w:t>
      </w:r>
      <w:r w:rsidR="00D4640E" w:rsidRPr="004E2AB9">
        <w:rPr>
          <w:rFonts w:asciiTheme="minorHAnsi" w:hAnsiTheme="minorHAnsi"/>
          <w:sz w:val="22"/>
          <w:lang w:val="ru-RU"/>
        </w:rPr>
        <w:t>ДФ</w:t>
      </w:r>
      <w:r w:rsidRPr="004E2AB9">
        <w:rPr>
          <w:rFonts w:asciiTheme="minorHAnsi" w:hAnsiTheme="minorHAnsi"/>
          <w:sz w:val="22"/>
          <w:lang w:val="ru-RU"/>
        </w:rPr>
        <w:t xml:space="preserve"> поддерживает аналогичную деятельность. Риски, воздействия, мероприятия и выгоды </w:t>
      </w:r>
      <w:r w:rsidR="00D4640E" w:rsidRPr="004E2AB9">
        <w:rPr>
          <w:rFonts w:asciiTheme="minorHAnsi" w:hAnsiTheme="minorHAnsi"/>
          <w:sz w:val="22"/>
          <w:lang w:val="ru-RU"/>
        </w:rPr>
        <w:t xml:space="preserve">от </w:t>
      </w:r>
      <w:r w:rsidRPr="004E2AB9">
        <w:rPr>
          <w:rFonts w:asciiTheme="minorHAnsi" w:hAnsiTheme="minorHAnsi"/>
          <w:sz w:val="22"/>
          <w:lang w:val="ru-RU"/>
        </w:rPr>
        <w:t xml:space="preserve">основной </w:t>
      </w:r>
      <w:r w:rsidR="00D4640E" w:rsidRPr="004E2AB9">
        <w:rPr>
          <w:rFonts w:asciiTheme="minorHAnsi" w:hAnsiTheme="minorHAnsi"/>
          <w:sz w:val="22"/>
          <w:lang w:val="ru-RU"/>
        </w:rPr>
        <w:t xml:space="preserve">(первоначальной) </w:t>
      </w:r>
      <w:r w:rsidRPr="004E2AB9">
        <w:rPr>
          <w:rFonts w:asciiTheme="minorHAnsi" w:hAnsiTheme="minorHAnsi"/>
          <w:sz w:val="22"/>
          <w:lang w:val="ru-RU"/>
        </w:rPr>
        <w:t>Программы, изложенные в исходно</w:t>
      </w:r>
      <w:r w:rsidR="00D4640E" w:rsidRPr="004E2AB9">
        <w:rPr>
          <w:rFonts w:asciiTheme="minorHAnsi" w:hAnsiTheme="minorHAnsi"/>
          <w:sz w:val="22"/>
          <w:lang w:val="ru-RU"/>
        </w:rPr>
        <w:t>й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D4640E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 xml:space="preserve">, по-прежнему актуальны для Программы ДФ, и мероприятия ДФ не предполагают дополнительных рисков. Риски и воздействия </w:t>
      </w:r>
      <w:r w:rsidR="00CA491B" w:rsidRPr="004E2AB9">
        <w:rPr>
          <w:rFonts w:asciiTheme="minorHAnsi" w:hAnsiTheme="minorHAnsi"/>
          <w:sz w:val="22"/>
          <w:lang w:val="ru-RU"/>
        </w:rPr>
        <w:t>сопряжены, в основном,</w:t>
      </w:r>
      <w:r w:rsidRPr="004E2AB9">
        <w:rPr>
          <w:rFonts w:asciiTheme="minorHAnsi" w:hAnsiTheme="minorHAnsi"/>
          <w:sz w:val="22"/>
          <w:lang w:val="ru-RU"/>
        </w:rPr>
        <w:t xml:space="preserve"> с системой управления первичными медицинскими отходами для обращения с инфекционными и медицинскими отходами, связанными с деятельностью </w:t>
      </w:r>
      <w:r w:rsidR="00CA491B" w:rsidRPr="004E2AB9">
        <w:rPr>
          <w:rFonts w:asciiTheme="minorHAnsi" w:hAnsiTheme="minorHAnsi"/>
          <w:sz w:val="22"/>
          <w:lang w:val="ru-RU"/>
        </w:rPr>
        <w:t xml:space="preserve">в рамках </w:t>
      </w:r>
      <w:r w:rsidRPr="004E2AB9">
        <w:rPr>
          <w:rFonts w:asciiTheme="minorHAnsi" w:hAnsiTheme="minorHAnsi"/>
          <w:sz w:val="22"/>
          <w:lang w:val="ru-RU"/>
        </w:rPr>
        <w:t>Программы. Это включает в себя</w:t>
      </w:r>
      <w:r w:rsidR="00CA491B" w:rsidRPr="004E2AB9">
        <w:rPr>
          <w:rFonts w:asciiTheme="minorHAnsi" w:hAnsiTheme="minorHAnsi"/>
          <w:sz w:val="22"/>
          <w:lang w:val="ru-RU"/>
        </w:rPr>
        <w:t xml:space="preserve"> следующее</w:t>
      </w:r>
      <w:r w:rsidRPr="004E2AB9">
        <w:rPr>
          <w:rFonts w:asciiTheme="minorHAnsi" w:hAnsiTheme="minorHAnsi"/>
          <w:sz w:val="22"/>
          <w:lang w:val="ru-RU"/>
        </w:rPr>
        <w:t>:</w:t>
      </w:r>
    </w:p>
    <w:p w14:paraId="067B0CC1" w14:textId="77777777" w:rsidR="00CA491B" w:rsidRPr="004E2AB9" w:rsidRDefault="00CA491B">
      <w:pPr>
        <w:widowControl/>
        <w:autoSpaceDE/>
        <w:autoSpaceDN/>
        <w:adjustRightInd/>
        <w:spacing w:after="160" w:line="259" w:lineRule="auto"/>
        <w:rPr>
          <w:rFonts w:asciiTheme="minorHAnsi" w:eastAsia="Times New Roman" w:hAnsiTheme="minorHAnsi" w:cs="Times New Roman"/>
          <w:bCs/>
          <w:color w:val="auto"/>
          <w:sz w:val="22"/>
          <w:szCs w:val="20"/>
          <w:lang w:val="ru-RU"/>
        </w:rPr>
      </w:pPr>
      <w:r w:rsidRPr="004E2AB9">
        <w:rPr>
          <w:rFonts w:asciiTheme="minorHAnsi" w:hAnsiTheme="minorHAnsi"/>
          <w:bCs/>
          <w:color w:val="auto"/>
          <w:sz w:val="22"/>
          <w:lang w:val="ru-RU"/>
        </w:rPr>
        <w:br w:type="page"/>
      </w:r>
    </w:p>
    <w:p w14:paraId="087FE7BC" w14:textId="5332C242" w:rsidR="00B36390" w:rsidRPr="004E2AB9" w:rsidRDefault="00DD5743" w:rsidP="008B1761">
      <w:pPr>
        <w:pStyle w:val="BankNormal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lang w:val="ru-RU"/>
        </w:rPr>
      </w:pPr>
      <w:r w:rsidRPr="004E2AB9">
        <w:rPr>
          <w:rFonts w:asciiTheme="minorHAnsi" w:hAnsiTheme="minorHAnsi"/>
          <w:bCs/>
          <w:sz w:val="22"/>
          <w:lang w:val="ru-RU"/>
        </w:rPr>
        <w:lastRenderedPageBreak/>
        <w:t xml:space="preserve">Риски заражения медико-санитарного персонала при оказании медицинской помощи </w:t>
      </w:r>
      <w:r w:rsidR="00A170BF" w:rsidRPr="004E2AB9">
        <w:rPr>
          <w:rFonts w:asciiTheme="minorHAnsi" w:hAnsiTheme="minorHAnsi"/>
          <w:bCs/>
          <w:sz w:val="22"/>
          <w:lang w:val="ru-RU"/>
        </w:rPr>
        <w:t>пациентам</w:t>
      </w:r>
      <w:r w:rsidRPr="004E2AB9">
        <w:rPr>
          <w:rFonts w:asciiTheme="minorHAnsi" w:hAnsiTheme="minorHAnsi"/>
          <w:bCs/>
          <w:sz w:val="22"/>
          <w:lang w:val="ru-RU"/>
        </w:rPr>
        <w:t>.</w:t>
      </w:r>
    </w:p>
    <w:p w14:paraId="7F428682" w14:textId="7B3E3515" w:rsidR="00B36390" w:rsidRPr="004E2AB9" w:rsidRDefault="000F2F03" w:rsidP="008B1761">
      <w:pPr>
        <w:pStyle w:val="BankNormal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lang w:val="ru-RU"/>
        </w:rPr>
      </w:pPr>
      <w:r w:rsidRPr="004E2AB9">
        <w:rPr>
          <w:rFonts w:asciiTheme="minorHAnsi" w:hAnsiTheme="minorHAnsi"/>
          <w:bCs/>
          <w:sz w:val="22"/>
          <w:lang w:val="ru-RU"/>
        </w:rPr>
        <w:t>Риски инфицирования пациент</w:t>
      </w:r>
      <w:r w:rsidR="00A170BF" w:rsidRPr="004E2AB9">
        <w:rPr>
          <w:rFonts w:asciiTheme="minorHAnsi" w:hAnsiTheme="minorHAnsi"/>
          <w:bCs/>
          <w:sz w:val="22"/>
          <w:lang w:val="ru-RU"/>
        </w:rPr>
        <w:t>ов</w:t>
      </w:r>
      <w:r w:rsidRPr="004E2AB9">
        <w:rPr>
          <w:rFonts w:asciiTheme="minorHAnsi" w:hAnsiTheme="minorHAnsi"/>
          <w:bCs/>
          <w:sz w:val="22"/>
          <w:lang w:val="ru-RU"/>
        </w:rPr>
        <w:t xml:space="preserve"> в учреждениях здравоохранения при плохом/неадекватном инфекционно-эпидемиологическом контроле (заражение передается воздушно-капельным путем и/или при использовании плохо стерилизованных медицинских инструментов.</w:t>
      </w:r>
    </w:p>
    <w:p w14:paraId="2EEE69AE" w14:textId="2DE9D94F" w:rsidR="00AB6EA3" w:rsidRPr="004E2AB9" w:rsidRDefault="000F2F03" w:rsidP="00167D58">
      <w:pPr>
        <w:pStyle w:val="BankNormal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2"/>
          <w:lang w:val="ru-RU"/>
        </w:rPr>
      </w:pPr>
      <w:r w:rsidRPr="004E2AB9">
        <w:rPr>
          <w:rFonts w:asciiTheme="minorHAnsi" w:hAnsiTheme="minorHAnsi"/>
          <w:bCs/>
          <w:sz w:val="22"/>
          <w:lang w:val="ru-RU"/>
        </w:rPr>
        <w:t>Риски загрязнения воздуха, почвы и воды из-за ненадлежащего обращения с медицинскими отходами.</w:t>
      </w:r>
    </w:p>
    <w:p w14:paraId="40CD047B" w14:textId="1124CF44" w:rsidR="005E787C" w:rsidRPr="004E2AB9" w:rsidRDefault="005E787C" w:rsidP="005E787C">
      <w:pPr>
        <w:pStyle w:val="ListParagraph"/>
        <w:numPr>
          <w:ilvl w:val="0"/>
          <w:numId w:val="19"/>
        </w:numPr>
        <w:rPr>
          <w:rFonts w:asciiTheme="minorHAnsi" w:eastAsia="Times New Roman" w:hAnsiTheme="minorHAnsi" w:cs="Times New Roman"/>
          <w:bCs/>
          <w:color w:val="auto"/>
          <w:sz w:val="22"/>
          <w:szCs w:val="20"/>
          <w:lang w:val="ru-RU"/>
        </w:rPr>
      </w:pPr>
      <w:r w:rsidRPr="004E2AB9">
        <w:rPr>
          <w:rFonts w:asciiTheme="minorHAnsi" w:eastAsia="Times New Roman" w:hAnsiTheme="minorHAnsi" w:cs="Times New Roman"/>
          <w:bCs/>
          <w:color w:val="auto"/>
          <w:sz w:val="22"/>
          <w:szCs w:val="20"/>
          <w:lang w:val="ru-RU"/>
        </w:rPr>
        <w:t>Риски инфекционных и паразитарных заболеваний в учреждениях ПМСП связаны с недостаточным обеспечением чистой питьевой водой и дезинфицирующими средствами, особенно в сельской местности</w:t>
      </w:r>
      <w:r w:rsidR="00A170BF" w:rsidRPr="004E2AB9">
        <w:rPr>
          <w:rFonts w:asciiTheme="minorHAnsi" w:eastAsia="Times New Roman" w:hAnsiTheme="minorHAnsi" w:cs="Times New Roman"/>
          <w:bCs/>
          <w:color w:val="auto"/>
          <w:sz w:val="22"/>
          <w:szCs w:val="20"/>
          <w:lang w:val="ru-RU"/>
        </w:rPr>
        <w:t>.</w:t>
      </w:r>
    </w:p>
    <w:p w14:paraId="23450B1E" w14:textId="77777777" w:rsidR="00992834" w:rsidRPr="004E2AB9" w:rsidRDefault="00992834" w:rsidP="00274F76">
      <w:pPr>
        <w:pStyle w:val="ListParagraph"/>
        <w:rPr>
          <w:rFonts w:asciiTheme="minorHAnsi" w:eastAsia="Times New Roman" w:hAnsiTheme="minorHAnsi" w:cs="Times New Roman"/>
          <w:bCs/>
          <w:color w:val="auto"/>
          <w:sz w:val="22"/>
          <w:szCs w:val="20"/>
          <w:lang w:val="ru-RU"/>
        </w:rPr>
      </w:pPr>
    </w:p>
    <w:p w14:paraId="48E9FF58" w14:textId="7DB8B2B6" w:rsidR="00B36390" w:rsidRPr="004E2AB9" w:rsidRDefault="005361C8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Добавление двух новых DLR и направление </w:t>
      </w:r>
      <w:r w:rsidR="00203D6F" w:rsidRPr="004E2AB9">
        <w:rPr>
          <w:rFonts w:asciiTheme="minorHAnsi" w:hAnsiTheme="minorHAnsi"/>
          <w:sz w:val="22"/>
          <w:lang w:val="ru-RU"/>
        </w:rPr>
        <w:t>ДФ</w:t>
      </w:r>
      <w:r w:rsidRPr="004E2AB9">
        <w:rPr>
          <w:rFonts w:asciiTheme="minorHAnsi" w:hAnsiTheme="minorHAnsi"/>
          <w:sz w:val="22"/>
          <w:lang w:val="ru-RU"/>
        </w:rPr>
        <w:t xml:space="preserve"> через </w:t>
      </w:r>
      <w:r w:rsidR="00854494" w:rsidRPr="004E2AB9">
        <w:rPr>
          <w:rFonts w:asciiTheme="minorHAnsi" w:hAnsiTheme="minorHAnsi"/>
          <w:sz w:val="22"/>
          <w:lang w:val="ru-RU"/>
        </w:rPr>
        <w:t xml:space="preserve">Компонент </w:t>
      </w:r>
      <w:r w:rsidR="00610076" w:rsidRPr="004E2AB9">
        <w:rPr>
          <w:rFonts w:asciiTheme="minorHAnsi" w:hAnsiTheme="minorHAnsi"/>
          <w:sz w:val="22"/>
          <w:lang w:val="ru-RU"/>
        </w:rPr>
        <w:t>ИПФ</w:t>
      </w:r>
      <w:r w:rsidRPr="004E2AB9">
        <w:rPr>
          <w:rFonts w:asciiTheme="minorHAnsi" w:hAnsiTheme="minorHAnsi"/>
          <w:sz w:val="22"/>
          <w:lang w:val="ru-RU"/>
        </w:rPr>
        <w:t xml:space="preserve"> положительно повлияет на систему обращения с медицинскими отходами в учреждениях первичной медико-санитарной помощи. Во-первых, разработка электронной системы для регистрации, </w:t>
      </w:r>
      <w:r w:rsidR="00854494" w:rsidRPr="004E2AB9">
        <w:rPr>
          <w:rFonts w:asciiTheme="minorHAnsi" w:hAnsiTheme="minorHAnsi"/>
          <w:sz w:val="22"/>
          <w:lang w:val="ru-RU"/>
        </w:rPr>
        <w:t>учета</w:t>
      </w:r>
      <w:r w:rsidRPr="004E2AB9">
        <w:rPr>
          <w:rFonts w:asciiTheme="minorHAnsi" w:hAnsiTheme="minorHAnsi"/>
          <w:sz w:val="22"/>
          <w:lang w:val="ru-RU"/>
        </w:rPr>
        <w:t>, отчетности и мониторинга образующихся медицинских отходов (в рамках DLI</w:t>
      </w:r>
      <w:r w:rsidR="00854494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 xml:space="preserve">1) улучшит сбор надежных данных о количестве и классах всех образующихся медицинских отходов и поможет лучше распределять ресурсы для </w:t>
      </w:r>
      <w:r w:rsidR="00854494" w:rsidRPr="004E2AB9">
        <w:rPr>
          <w:rFonts w:asciiTheme="minorHAnsi" w:hAnsiTheme="minorHAnsi"/>
          <w:sz w:val="22"/>
          <w:lang w:val="ru-RU"/>
        </w:rPr>
        <w:t xml:space="preserve">обращения с </w:t>
      </w:r>
      <w:r w:rsidRPr="004E2AB9">
        <w:rPr>
          <w:rFonts w:asciiTheme="minorHAnsi" w:hAnsiTheme="minorHAnsi"/>
          <w:sz w:val="22"/>
          <w:lang w:val="ru-RU"/>
        </w:rPr>
        <w:t>отходами. Во-вторых, укрепление потенциала и обучение медицинских работников надлежащему обращению с медицинскими отходами (</w:t>
      </w:r>
      <w:r w:rsidR="00C4020D" w:rsidRPr="004E2AB9">
        <w:rPr>
          <w:rFonts w:asciiTheme="minorHAnsi" w:hAnsiTheme="minorHAnsi"/>
          <w:sz w:val="22"/>
          <w:lang w:val="ru-RU"/>
        </w:rPr>
        <w:t>ОМО</w:t>
      </w:r>
      <w:r w:rsidRPr="004E2AB9">
        <w:rPr>
          <w:rFonts w:asciiTheme="minorHAnsi" w:hAnsiTheme="minorHAnsi"/>
          <w:sz w:val="22"/>
          <w:lang w:val="ru-RU"/>
        </w:rPr>
        <w:t>) также улучшит надлежащее обращение с образующимися медицинскими отходами и сведет к минимуму риски для безопасности и здоровья задействованного медицинского персонала. Кроме того, закупка ИТ-оборудования и оборудования для обращения с медицинскими отходами (</w:t>
      </w:r>
      <w:proofErr w:type="spellStart"/>
      <w:r w:rsidRPr="004E2AB9">
        <w:rPr>
          <w:rFonts w:asciiTheme="minorHAnsi" w:hAnsiTheme="minorHAnsi"/>
          <w:sz w:val="22"/>
          <w:lang w:val="ru-RU"/>
        </w:rPr>
        <w:t>измельчители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отходов, транспортные средства для перевозки отходов) в рамках инвестиционного компонента приведет к более эффективному и безопасному обращению с медицинскими отходами в учреждениях ПМСП (уменьшит объем отходов и </w:t>
      </w:r>
      <w:r w:rsidR="00854494" w:rsidRPr="004E2AB9">
        <w:rPr>
          <w:rFonts w:asciiTheme="minorHAnsi" w:hAnsiTheme="minorHAnsi"/>
          <w:sz w:val="22"/>
          <w:lang w:val="ru-RU"/>
        </w:rPr>
        <w:t xml:space="preserve">сопутствующих </w:t>
      </w:r>
      <w:r w:rsidRPr="004E2AB9">
        <w:rPr>
          <w:rFonts w:asciiTheme="minorHAnsi" w:hAnsiTheme="minorHAnsi"/>
          <w:sz w:val="22"/>
          <w:lang w:val="ru-RU"/>
        </w:rPr>
        <w:t xml:space="preserve">затрат на </w:t>
      </w:r>
      <w:r w:rsidR="00854494" w:rsidRPr="004E2AB9">
        <w:rPr>
          <w:rFonts w:asciiTheme="minorHAnsi" w:hAnsiTheme="minorHAnsi"/>
          <w:sz w:val="22"/>
          <w:lang w:val="ru-RU"/>
        </w:rPr>
        <w:t xml:space="preserve">транспортировку и </w:t>
      </w:r>
      <w:r w:rsidRPr="004E2AB9">
        <w:rPr>
          <w:rFonts w:asciiTheme="minorHAnsi" w:hAnsiTheme="minorHAnsi"/>
          <w:sz w:val="22"/>
          <w:lang w:val="ru-RU"/>
        </w:rPr>
        <w:t xml:space="preserve">утилизацию, предотвращение повторного использования и </w:t>
      </w:r>
      <w:r w:rsidR="007F44F2" w:rsidRPr="004E2AB9">
        <w:rPr>
          <w:rFonts w:asciiTheme="minorHAnsi" w:hAnsiTheme="minorHAnsi"/>
          <w:sz w:val="22"/>
          <w:lang w:val="ru-RU"/>
        </w:rPr>
        <w:t>исключение</w:t>
      </w:r>
      <w:r w:rsidRPr="004E2AB9">
        <w:rPr>
          <w:rFonts w:asciiTheme="minorHAnsi" w:hAnsiTheme="minorHAnsi"/>
          <w:sz w:val="22"/>
          <w:lang w:val="ru-RU"/>
        </w:rPr>
        <w:t xml:space="preserve"> связанно</w:t>
      </w:r>
      <w:r w:rsidR="007F44F2" w:rsidRPr="004E2AB9">
        <w:rPr>
          <w:rFonts w:asciiTheme="minorHAnsi" w:hAnsiTheme="minorHAnsi"/>
          <w:sz w:val="22"/>
          <w:lang w:val="ru-RU"/>
        </w:rPr>
        <w:t>й</w:t>
      </w:r>
      <w:r w:rsidRPr="004E2AB9">
        <w:rPr>
          <w:rFonts w:asciiTheme="minorHAnsi" w:hAnsiTheme="minorHAnsi"/>
          <w:sz w:val="22"/>
          <w:lang w:val="ru-RU"/>
        </w:rPr>
        <w:t xml:space="preserve"> с этим </w:t>
      </w:r>
      <w:r w:rsidR="007F44F2" w:rsidRPr="004E2AB9">
        <w:rPr>
          <w:rFonts w:asciiTheme="minorHAnsi" w:hAnsiTheme="minorHAnsi"/>
          <w:sz w:val="22"/>
          <w:lang w:val="ru-RU"/>
        </w:rPr>
        <w:t xml:space="preserve">возможности </w:t>
      </w:r>
      <w:r w:rsidRPr="004E2AB9">
        <w:rPr>
          <w:rFonts w:asciiTheme="minorHAnsi" w:hAnsiTheme="minorHAnsi"/>
          <w:sz w:val="22"/>
          <w:lang w:val="ru-RU"/>
        </w:rPr>
        <w:t xml:space="preserve">заражения человека и распространения </w:t>
      </w:r>
      <w:r w:rsidR="007F44F2" w:rsidRPr="004E2AB9">
        <w:rPr>
          <w:rFonts w:asciiTheme="minorHAnsi" w:hAnsiTheme="minorHAnsi"/>
          <w:sz w:val="22"/>
          <w:lang w:val="ru-RU"/>
        </w:rPr>
        <w:t>заболеваний</w:t>
      </w:r>
      <w:r w:rsidRPr="004E2AB9">
        <w:rPr>
          <w:rFonts w:asciiTheme="minorHAnsi" w:hAnsiTheme="minorHAnsi"/>
          <w:sz w:val="22"/>
          <w:lang w:val="ru-RU"/>
        </w:rPr>
        <w:t xml:space="preserve">). </w:t>
      </w:r>
      <w:r w:rsidR="00771665" w:rsidRPr="004E2AB9">
        <w:rPr>
          <w:rFonts w:asciiTheme="minorHAnsi" w:hAnsiTheme="minorHAnsi"/>
          <w:sz w:val="22"/>
          <w:lang w:val="ru-RU"/>
        </w:rPr>
        <w:t xml:space="preserve">Также </w:t>
      </w:r>
      <w:r w:rsidRPr="004E2AB9">
        <w:rPr>
          <w:rFonts w:asciiTheme="minorHAnsi" w:hAnsiTheme="minorHAnsi"/>
          <w:sz w:val="22"/>
          <w:lang w:val="ru-RU"/>
        </w:rPr>
        <w:t>будет поддерживать</w:t>
      </w:r>
      <w:r w:rsidR="00771665" w:rsidRPr="004E2AB9">
        <w:rPr>
          <w:rFonts w:asciiTheme="minorHAnsi" w:hAnsiTheme="minorHAnsi"/>
          <w:sz w:val="22"/>
          <w:lang w:val="ru-RU"/>
        </w:rPr>
        <w:t>ся</w:t>
      </w:r>
      <w:r w:rsidRPr="004E2AB9">
        <w:rPr>
          <w:rFonts w:asciiTheme="minorHAnsi" w:hAnsiTheme="minorHAnsi"/>
          <w:sz w:val="22"/>
          <w:lang w:val="ru-RU"/>
        </w:rPr>
        <w:t xml:space="preserve"> разработк</w:t>
      </w:r>
      <w:r w:rsidR="00771665" w:rsidRPr="004E2AB9">
        <w:rPr>
          <w:rFonts w:asciiTheme="minorHAnsi" w:hAnsiTheme="minorHAnsi"/>
          <w:sz w:val="22"/>
          <w:lang w:val="ru-RU"/>
        </w:rPr>
        <w:t>а</w:t>
      </w:r>
      <w:r w:rsidRPr="004E2AB9">
        <w:rPr>
          <w:rFonts w:asciiTheme="minorHAnsi" w:hAnsiTheme="minorHAnsi"/>
          <w:sz w:val="22"/>
          <w:lang w:val="ru-RU"/>
        </w:rPr>
        <w:t xml:space="preserve"> платформ электронного обучения (в рамках DLI2), улучшая навыки и знания соответствующего медицинского персонала для безопасного обращения с медицинскими отходами.</w:t>
      </w:r>
    </w:p>
    <w:p w14:paraId="34FA3063" w14:textId="57D95DA2" w:rsidR="00AB6EA3" w:rsidRPr="004E2AB9" w:rsidRDefault="00AB6EA3" w:rsidP="001626AC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2"/>
          <w:lang w:val="ru-RU"/>
        </w:rPr>
      </w:pPr>
    </w:p>
    <w:p w14:paraId="656B9441" w14:textId="31ACDC17" w:rsidR="008B1972" w:rsidRPr="004E2AB9" w:rsidRDefault="008B1972" w:rsidP="001626AC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2"/>
          <w:lang w:val="ru-RU"/>
        </w:rPr>
      </w:pPr>
      <w:r w:rsidRPr="004E2AB9">
        <w:rPr>
          <w:rFonts w:asciiTheme="minorHAnsi" w:hAnsiTheme="minorHAnsi"/>
          <w:b/>
          <w:sz w:val="22"/>
          <w:lang w:val="ru-RU"/>
        </w:rPr>
        <w:t>Социальные риски</w:t>
      </w:r>
    </w:p>
    <w:p w14:paraId="740F340C" w14:textId="22602876" w:rsidR="00B36390" w:rsidRPr="004E2AB9" w:rsidRDefault="00E03017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Неблагоприятное воздействие небезопасной транспортировки и утилизации биомедицинских отходов, производимых организациями, оказывающими первичную медико-санитарную помощь, на уровне </w:t>
      </w:r>
      <w:r w:rsidR="00771665" w:rsidRPr="004E2AB9">
        <w:rPr>
          <w:rFonts w:asciiTheme="minorHAnsi" w:hAnsiTheme="minorHAnsi"/>
          <w:sz w:val="22"/>
          <w:lang w:val="ru-RU"/>
        </w:rPr>
        <w:t xml:space="preserve">местных </w:t>
      </w:r>
      <w:r w:rsidRPr="004E2AB9">
        <w:rPr>
          <w:rFonts w:asciiTheme="minorHAnsi" w:hAnsiTheme="minorHAnsi"/>
          <w:sz w:val="22"/>
          <w:lang w:val="ru-RU"/>
        </w:rPr>
        <w:t>сообществ.</w:t>
      </w:r>
    </w:p>
    <w:p w14:paraId="4535AC0B" w14:textId="11C7A822" w:rsidR="00B36390" w:rsidRPr="004E2AB9" w:rsidRDefault="00633E43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Профессиональные риски для здоровья </w:t>
      </w:r>
      <w:r w:rsidR="00FF5845" w:rsidRPr="004E2AB9">
        <w:rPr>
          <w:rFonts w:asciiTheme="minorHAnsi" w:hAnsiTheme="minorHAnsi"/>
          <w:sz w:val="22"/>
          <w:lang w:val="ru-RU"/>
        </w:rPr>
        <w:t xml:space="preserve">медицинских </w:t>
      </w:r>
      <w:r w:rsidR="00771665" w:rsidRPr="004E2AB9">
        <w:rPr>
          <w:rFonts w:asciiTheme="minorHAnsi" w:hAnsiTheme="minorHAnsi"/>
          <w:sz w:val="22"/>
          <w:lang w:val="ru-RU"/>
        </w:rPr>
        <w:t>работников</w:t>
      </w:r>
      <w:r w:rsidR="00FF5845" w:rsidRPr="004E2AB9">
        <w:rPr>
          <w:rFonts w:asciiTheme="minorHAnsi" w:hAnsiTheme="minorHAnsi"/>
          <w:sz w:val="22"/>
          <w:lang w:val="ru-RU"/>
        </w:rPr>
        <w:t>, оказывающих</w:t>
      </w:r>
      <w:r w:rsidR="00771665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>ПМСП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="00F829A1" w:rsidRPr="004E2AB9">
        <w:rPr>
          <w:rFonts w:asciiTheme="minorHAnsi" w:hAnsiTheme="minorHAnsi"/>
          <w:sz w:val="22"/>
          <w:lang w:val="ru-RU"/>
        </w:rPr>
        <w:t xml:space="preserve"> из-за отсутствия надлежащей осведомленности и обучения безопасному обращению с биомедицинскими отходами.</w:t>
      </w:r>
    </w:p>
    <w:p w14:paraId="4F72B740" w14:textId="064CA3D4" w:rsidR="00AB08FA" w:rsidRPr="004E2AB9" w:rsidRDefault="00AB08FA" w:rsidP="00E41163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Низкий уровень информированности беременных женщин и пациентов с приоритетными заболеваниями из отдаленных сельских районов о необходимых обследованиях и процедурах.</w:t>
      </w:r>
    </w:p>
    <w:p w14:paraId="71981AF9" w14:textId="06FE8686" w:rsidR="00AB08FA" w:rsidRPr="004E2AB9" w:rsidRDefault="003A1018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Пакет услуг в соответствии с пересмотренным ПГГ может исключать тесты или препараты, которые являются наиболее важными и актуальными для незастрахованных пациентов и уязвимых групп, включая женщин и пациентов пожилого возраста.</w:t>
      </w:r>
    </w:p>
    <w:p w14:paraId="7D8E2C39" w14:textId="4D05C0D8" w:rsidR="006A65D6" w:rsidRPr="004E2AB9" w:rsidRDefault="00FF5845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lastRenderedPageBreak/>
        <w:t xml:space="preserve">Слабая </w:t>
      </w:r>
      <w:r w:rsidR="003A1018" w:rsidRPr="004E2AB9">
        <w:rPr>
          <w:rFonts w:asciiTheme="minorHAnsi" w:hAnsiTheme="minorHAnsi"/>
          <w:sz w:val="22"/>
          <w:lang w:val="ru-RU"/>
        </w:rPr>
        <w:t xml:space="preserve">реализация </w:t>
      </w:r>
      <w:r w:rsidRPr="004E2AB9">
        <w:rPr>
          <w:rFonts w:asciiTheme="minorHAnsi" w:hAnsiTheme="minorHAnsi"/>
          <w:sz w:val="22"/>
          <w:lang w:val="ru-RU"/>
        </w:rPr>
        <w:t xml:space="preserve">на финальном этапе оказания медицинской помощи </w:t>
      </w:r>
      <w:r w:rsidR="003A1018" w:rsidRPr="004E2AB9">
        <w:rPr>
          <w:rFonts w:asciiTheme="minorHAnsi" w:hAnsiTheme="minorHAnsi"/>
          <w:sz w:val="22"/>
          <w:lang w:val="ru-RU"/>
        </w:rPr>
        <w:t xml:space="preserve">и низкая осведомленность о пересмотренном ПГГ могут лишить наиболее уязвимых </w:t>
      </w:r>
      <w:r w:rsidRPr="004E2AB9">
        <w:rPr>
          <w:rFonts w:asciiTheme="minorHAnsi" w:hAnsiTheme="minorHAnsi"/>
          <w:sz w:val="22"/>
          <w:lang w:val="ru-RU"/>
        </w:rPr>
        <w:t xml:space="preserve">граждан </w:t>
      </w:r>
      <w:r w:rsidR="003A1018" w:rsidRPr="004E2AB9">
        <w:rPr>
          <w:rFonts w:asciiTheme="minorHAnsi" w:hAnsiTheme="minorHAnsi"/>
          <w:sz w:val="22"/>
          <w:lang w:val="ru-RU"/>
        </w:rPr>
        <w:t xml:space="preserve">(включая внутренних мигрантов) доступа к </w:t>
      </w:r>
      <w:r w:rsidRPr="004E2AB9">
        <w:rPr>
          <w:rFonts w:asciiTheme="minorHAnsi" w:hAnsiTheme="minorHAnsi"/>
          <w:sz w:val="22"/>
          <w:lang w:val="ru-RU"/>
        </w:rPr>
        <w:t xml:space="preserve">финансируемым государством </w:t>
      </w:r>
      <w:r w:rsidR="003A1018" w:rsidRPr="004E2AB9">
        <w:rPr>
          <w:rFonts w:asciiTheme="minorHAnsi" w:hAnsiTheme="minorHAnsi"/>
          <w:sz w:val="22"/>
          <w:lang w:val="ru-RU"/>
        </w:rPr>
        <w:t>льготам.</w:t>
      </w:r>
    </w:p>
    <w:p w14:paraId="63E655D5" w14:textId="75CB8AED" w:rsidR="00B36390" w:rsidRPr="004E2AB9" w:rsidRDefault="00F526CE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Из пакета </w:t>
      </w:r>
      <w:r w:rsidR="003A1018" w:rsidRPr="004E2AB9">
        <w:rPr>
          <w:rFonts w:asciiTheme="minorHAnsi" w:hAnsiTheme="minorHAnsi"/>
          <w:sz w:val="22"/>
          <w:lang w:val="ru-RU"/>
        </w:rPr>
        <w:t xml:space="preserve">льготных препаратов, определенных </w:t>
      </w:r>
      <w:r w:rsidRPr="004E2AB9">
        <w:rPr>
          <w:rFonts w:asciiTheme="minorHAnsi" w:hAnsiTheme="minorHAnsi"/>
          <w:sz w:val="22"/>
          <w:lang w:val="ru-RU"/>
        </w:rPr>
        <w:t xml:space="preserve">как часть </w:t>
      </w:r>
      <w:r w:rsidR="00DB0527" w:rsidRPr="004E2AB9">
        <w:rPr>
          <w:rFonts w:asciiTheme="minorHAnsi" w:hAnsiTheme="minorHAnsi"/>
          <w:sz w:val="22"/>
          <w:lang w:val="ru-RU"/>
        </w:rPr>
        <w:t>ДЛП</w:t>
      </w:r>
      <w:r w:rsidR="003A1018" w:rsidRPr="004E2AB9">
        <w:rPr>
          <w:rFonts w:asciiTheme="minorHAnsi" w:hAnsiTheme="minorHAnsi"/>
          <w:sz w:val="22"/>
          <w:lang w:val="ru-RU"/>
        </w:rPr>
        <w:t xml:space="preserve">, </w:t>
      </w:r>
      <w:r w:rsidRPr="004E2AB9">
        <w:rPr>
          <w:rFonts w:asciiTheme="minorHAnsi" w:hAnsiTheme="minorHAnsi"/>
          <w:sz w:val="22"/>
          <w:lang w:val="ru-RU"/>
        </w:rPr>
        <w:t xml:space="preserve">могут быть </w:t>
      </w:r>
      <w:r w:rsidR="003A1018" w:rsidRPr="004E2AB9">
        <w:rPr>
          <w:rFonts w:asciiTheme="minorHAnsi" w:hAnsiTheme="minorHAnsi"/>
          <w:sz w:val="22"/>
          <w:lang w:val="ru-RU"/>
        </w:rPr>
        <w:t>исключ</w:t>
      </w:r>
      <w:r w:rsidRPr="004E2AB9">
        <w:rPr>
          <w:rFonts w:asciiTheme="minorHAnsi" w:hAnsiTheme="minorHAnsi"/>
          <w:sz w:val="22"/>
          <w:lang w:val="ru-RU"/>
        </w:rPr>
        <w:t>ены</w:t>
      </w:r>
      <w:r w:rsidR="003A1018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>медикаменты и лекарственные препараты</w:t>
      </w:r>
      <w:r w:rsidR="003A1018" w:rsidRPr="004E2AB9">
        <w:rPr>
          <w:rFonts w:asciiTheme="minorHAnsi" w:hAnsiTheme="minorHAnsi"/>
          <w:sz w:val="22"/>
          <w:lang w:val="ru-RU"/>
        </w:rPr>
        <w:t>, необходимые для пациентов из уязвимых и незастрахованных домохозяйств.</w:t>
      </w:r>
    </w:p>
    <w:p w14:paraId="03D34F7A" w14:textId="37160C65" w:rsidR="002A4F4B" w:rsidRPr="004E2AB9" w:rsidRDefault="002A4F4B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При отсутствии эффективного контроля за соблюдением цен на лекарства и низкой осведомленности населения в отдаленных и сельских районах наиболее уязвимые слои населения могут не получить выгоды от такого регулирования цен.</w:t>
      </w:r>
    </w:p>
    <w:p w14:paraId="089D9398" w14:textId="77777777" w:rsidR="00B36390" w:rsidRPr="004E2AB9" w:rsidRDefault="0025201B" w:rsidP="003A1018">
      <w:pPr>
        <w:pStyle w:val="BankNormal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Отсутствие эффективных систем сбора отзывов пациентов и рассмотрения жалоб на уровне ПМСП.</w:t>
      </w:r>
    </w:p>
    <w:p w14:paraId="74E4BA60" w14:textId="1677AFBD" w:rsidR="00EA0EEC" w:rsidRPr="004E2AB9" w:rsidRDefault="00EA0EEC" w:rsidP="001F3AF4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03630473" w14:textId="77777777" w:rsidR="00B36390" w:rsidRPr="004E2AB9" w:rsidRDefault="008560E9" w:rsidP="001F3AF4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2"/>
          <w:lang w:val="ru-RU"/>
        </w:rPr>
      </w:pPr>
      <w:r w:rsidRPr="004E2AB9">
        <w:rPr>
          <w:rFonts w:asciiTheme="minorHAnsi" w:hAnsiTheme="minorHAnsi"/>
          <w:b/>
          <w:sz w:val="22"/>
          <w:lang w:val="ru-RU"/>
        </w:rPr>
        <w:t>Оценка систем заемщиков на соответствие основным принципам</w:t>
      </w:r>
    </w:p>
    <w:p w14:paraId="1E11FE4A" w14:textId="2033EEF6" w:rsidR="008560E9" w:rsidRPr="004E2AB9" w:rsidRDefault="008560E9" w:rsidP="00093990">
      <w:pPr>
        <w:pStyle w:val="BankNormal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sz w:val="22"/>
          <w:lang w:val="ru-RU"/>
        </w:rPr>
      </w:pPr>
    </w:p>
    <w:p w14:paraId="427166AC" w14:textId="62C62709" w:rsidR="008560E9" w:rsidRPr="004E2AB9" w:rsidRDefault="002A11B2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Опираясь </w:t>
      </w:r>
      <w:r w:rsidR="008560E9" w:rsidRPr="004E2AB9">
        <w:rPr>
          <w:rFonts w:asciiTheme="minorHAnsi" w:hAnsiTheme="minorHAnsi"/>
          <w:sz w:val="22"/>
          <w:lang w:val="ru-RU"/>
        </w:rPr>
        <w:t>на оценк</w:t>
      </w:r>
      <w:r w:rsidRPr="004E2AB9">
        <w:rPr>
          <w:rFonts w:asciiTheme="minorHAnsi" w:hAnsiTheme="minorHAnsi"/>
          <w:sz w:val="22"/>
          <w:lang w:val="ru-RU"/>
        </w:rPr>
        <w:t>у</w:t>
      </w:r>
      <w:r w:rsidR="008560E9" w:rsidRPr="004E2AB9">
        <w:rPr>
          <w:rFonts w:asciiTheme="minorHAnsi" w:hAnsiTheme="minorHAnsi"/>
          <w:sz w:val="22"/>
          <w:lang w:val="ru-RU"/>
        </w:rPr>
        <w:t xml:space="preserve"> экологических и социальных рисков, основные принципы, которые были признаны значимыми для </w:t>
      </w:r>
      <w:r w:rsidRPr="004E2AB9">
        <w:rPr>
          <w:rFonts w:asciiTheme="minorHAnsi" w:hAnsiTheme="minorHAnsi"/>
          <w:sz w:val="22"/>
          <w:lang w:val="ru-RU"/>
        </w:rPr>
        <w:t>проекта</w:t>
      </w:r>
      <w:r w:rsidR="008560E9" w:rsidRPr="004E2AB9">
        <w:rPr>
          <w:rFonts w:asciiTheme="minorHAnsi" w:hAnsiTheme="minorHAnsi"/>
          <w:sz w:val="22"/>
          <w:lang w:val="ru-RU"/>
        </w:rPr>
        <w:t xml:space="preserve">, </w:t>
      </w:r>
      <w:r w:rsidRPr="004E2AB9">
        <w:rPr>
          <w:rFonts w:asciiTheme="minorHAnsi" w:hAnsiTheme="minorHAnsi"/>
          <w:sz w:val="22"/>
          <w:lang w:val="ru-RU"/>
        </w:rPr>
        <w:t xml:space="preserve">заключаются в </w:t>
      </w:r>
      <w:r w:rsidR="008560E9" w:rsidRPr="004E2AB9">
        <w:rPr>
          <w:rFonts w:asciiTheme="minorHAnsi" w:hAnsiTheme="minorHAnsi"/>
          <w:sz w:val="22"/>
          <w:lang w:val="ru-RU"/>
        </w:rPr>
        <w:t>следующ</w:t>
      </w:r>
      <w:r w:rsidRPr="004E2AB9">
        <w:rPr>
          <w:rFonts w:asciiTheme="minorHAnsi" w:hAnsiTheme="minorHAnsi"/>
          <w:sz w:val="22"/>
          <w:lang w:val="ru-RU"/>
        </w:rPr>
        <w:t>ем</w:t>
      </w:r>
      <w:r w:rsidR="008560E9" w:rsidRPr="004E2AB9">
        <w:rPr>
          <w:rFonts w:asciiTheme="minorHAnsi" w:hAnsiTheme="minorHAnsi"/>
          <w:sz w:val="22"/>
          <w:lang w:val="ru-RU"/>
        </w:rPr>
        <w:t xml:space="preserve">: Основной принцип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8560E9" w:rsidRPr="004E2AB9">
        <w:rPr>
          <w:rFonts w:asciiTheme="minorHAnsi" w:hAnsiTheme="minorHAnsi"/>
          <w:sz w:val="22"/>
          <w:lang w:val="ru-RU"/>
        </w:rPr>
        <w:t>1: Системы экологического и социального управления программы разработаны для обеспечения экологической и социальной устойчивости</w:t>
      </w:r>
      <w:r w:rsidRPr="004E2AB9">
        <w:rPr>
          <w:rFonts w:asciiTheme="minorHAnsi" w:hAnsiTheme="minorHAnsi"/>
          <w:sz w:val="22"/>
          <w:lang w:val="ru-RU"/>
        </w:rPr>
        <w:t>;</w:t>
      </w:r>
      <w:r w:rsidR="008560E9" w:rsidRPr="004E2AB9">
        <w:rPr>
          <w:rFonts w:asciiTheme="minorHAnsi" w:hAnsiTheme="minorHAnsi"/>
          <w:sz w:val="22"/>
          <w:lang w:val="ru-RU"/>
        </w:rPr>
        <w:t xml:space="preserve"> Основной принцип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8560E9" w:rsidRPr="004E2AB9">
        <w:rPr>
          <w:rFonts w:asciiTheme="minorHAnsi" w:hAnsiTheme="minorHAnsi"/>
          <w:sz w:val="22"/>
          <w:lang w:val="ru-RU"/>
        </w:rPr>
        <w:t>3: Системы экологического и социального управления программы предназначены для защиты общественн</w:t>
      </w:r>
      <w:r w:rsidRPr="004E2AB9">
        <w:rPr>
          <w:rFonts w:asciiTheme="minorHAnsi" w:hAnsiTheme="minorHAnsi"/>
          <w:sz w:val="22"/>
          <w:lang w:val="ru-RU"/>
        </w:rPr>
        <w:t>ой</w:t>
      </w:r>
      <w:r w:rsidR="008560E9" w:rsidRPr="004E2AB9">
        <w:rPr>
          <w:rFonts w:asciiTheme="minorHAnsi" w:hAnsiTheme="minorHAnsi"/>
          <w:sz w:val="22"/>
          <w:lang w:val="ru-RU"/>
        </w:rPr>
        <w:t xml:space="preserve"> безопасност</w:t>
      </w:r>
      <w:r w:rsidR="002C65B7" w:rsidRPr="004E2AB9">
        <w:rPr>
          <w:rFonts w:asciiTheme="minorHAnsi" w:hAnsiTheme="minorHAnsi"/>
          <w:sz w:val="22"/>
          <w:lang w:val="ru-RU"/>
        </w:rPr>
        <w:t>и</w:t>
      </w:r>
      <w:r w:rsidR="008560E9" w:rsidRPr="004E2AB9">
        <w:rPr>
          <w:rFonts w:asciiTheme="minorHAnsi" w:hAnsiTheme="minorHAnsi"/>
          <w:sz w:val="22"/>
          <w:lang w:val="ru-RU"/>
        </w:rPr>
        <w:t xml:space="preserve"> и безопасност</w:t>
      </w:r>
      <w:r w:rsidR="002C65B7" w:rsidRPr="004E2AB9">
        <w:rPr>
          <w:rFonts w:asciiTheme="minorHAnsi" w:hAnsiTheme="minorHAnsi"/>
          <w:sz w:val="22"/>
          <w:lang w:val="ru-RU"/>
        </w:rPr>
        <w:t>и</w:t>
      </w:r>
      <w:r w:rsidR="008560E9" w:rsidRPr="004E2AB9">
        <w:rPr>
          <w:rFonts w:asciiTheme="minorHAnsi" w:hAnsiTheme="minorHAnsi"/>
          <w:sz w:val="22"/>
          <w:lang w:val="ru-RU"/>
        </w:rPr>
        <w:t xml:space="preserve"> работников</w:t>
      </w:r>
      <w:r w:rsidR="002C65B7" w:rsidRPr="004E2AB9">
        <w:rPr>
          <w:rFonts w:asciiTheme="minorHAnsi" w:hAnsiTheme="minorHAnsi"/>
          <w:sz w:val="22"/>
          <w:lang w:val="ru-RU"/>
        </w:rPr>
        <w:t>;</w:t>
      </w:r>
      <w:r w:rsidR="008560E9" w:rsidRPr="004E2AB9">
        <w:rPr>
          <w:rFonts w:asciiTheme="minorHAnsi" w:hAnsiTheme="minorHAnsi"/>
          <w:sz w:val="22"/>
          <w:lang w:val="ru-RU"/>
        </w:rPr>
        <w:t xml:space="preserve"> Ключевой принцип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8560E9" w:rsidRPr="004E2AB9">
        <w:rPr>
          <w:rFonts w:asciiTheme="minorHAnsi" w:hAnsiTheme="minorHAnsi"/>
          <w:sz w:val="22"/>
          <w:lang w:val="ru-RU"/>
        </w:rPr>
        <w:t xml:space="preserve">5: </w:t>
      </w:r>
      <w:r w:rsidR="002C65B7" w:rsidRPr="004E2AB9">
        <w:rPr>
          <w:rFonts w:asciiTheme="minorHAnsi" w:hAnsiTheme="minorHAnsi"/>
          <w:sz w:val="22"/>
          <w:lang w:val="ru-RU"/>
        </w:rPr>
        <w:t xml:space="preserve">Системы экологического и социального управления программы </w:t>
      </w:r>
      <w:r w:rsidR="008560E9" w:rsidRPr="004E2AB9">
        <w:rPr>
          <w:rFonts w:asciiTheme="minorHAnsi" w:hAnsiTheme="minorHAnsi"/>
          <w:sz w:val="22"/>
          <w:lang w:val="ru-RU"/>
        </w:rPr>
        <w:t xml:space="preserve">должным образом учитывают культурную приемлемость и равный доступ к </w:t>
      </w:r>
      <w:r w:rsidR="002C65B7" w:rsidRPr="004E2AB9">
        <w:rPr>
          <w:rFonts w:asciiTheme="minorHAnsi" w:hAnsiTheme="minorHAnsi"/>
          <w:sz w:val="22"/>
          <w:lang w:val="ru-RU"/>
        </w:rPr>
        <w:t xml:space="preserve">предоставляемым </w:t>
      </w:r>
      <w:r w:rsidR="008560E9" w:rsidRPr="004E2AB9">
        <w:rPr>
          <w:rFonts w:asciiTheme="minorHAnsi" w:hAnsiTheme="minorHAnsi"/>
          <w:sz w:val="22"/>
          <w:lang w:val="ru-RU"/>
        </w:rPr>
        <w:t>Программ</w:t>
      </w:r>
      <w:r w:rsidR="002C65B7" w:rsidRPr="004E2AB9">
        <w:rPr>
          <w:rFonts w:asciiTheme="minorHAnsi" w:hAnsiTheme="minorHAnsi"/>
          <w:sz w:val="22"/>
          <w:lang w:val="ru-RU"/>
        </w:rPr>
        <w:t>ой выгодам</w:t>
      </w:r>
      <w:r w:rsidR="008560E9" w:rsidRPr="004E2AB9">
        <w:rPr>
          <w:rFonts w:asciiTheme="minorHAnsi" w:hAnsiTheme="minorHAnsi"/>
          <w:sz w:val="22"/>
          <w:lang w:val="ru-RU"/>
        </w:rPr>
        <w:t>, уделяя особое внимание правам коренных народов и уязвимых групп</w:t>
      </w:r>
      <w:r w:rsidR="00D71520" w:rsidRPr="004E2AB9">
        <w:rPr>
          <w:rFonts w:asciiTheme="minorHAnsi" w:hAnsiTheme="minorHAnsi"/>
          <w:sz w:val="22"/>
          <w:lang w:val="ru-RU"/>
        </w:rPr>
        <w:t xml:space="preserve"> населения</w:t>
      </w:r>
      <w:r w:rsidR="008560E9" w:rsidRPr="004E2AB9">
        <w:rPr>
          <w:rFonts w:asciiTheme="minorHAnsi" w:hAnsiTheme="minorHAnsi"/>
          <w:sz w:val="22"/>
          <w:lang w:val="ru-RU"/>
        </w:rPr>
        <w:t xml:space="preserve">. Основной принцип </w:t>
      </w:r>
      <w:r w:rsidR="00DD26C5" w:rsidRPr="004E2AB9">
        <w:rPr>
          <w:rFonts w:asciiTheme="minorHAnsi" w:hAnsiTheme="minorHAnsi"/>
          <w:sz w:val="22"/>
          <w:lang w:val="ru-RU"/>
        </w:rPr>
        <w:t>№</w:t>
      </w:r>
      <w:r w:rsidR="008560E9" w:rsidRPr="004E2AB9">
        <w:rPr>
          <w:rFonts w:asciiTheme="minorHAnsi" w:hAnsiTheme="minorHAnsi"/>
          <w:sz w:val="22"/>
          <w:lang w:val="ru-RU"/>
        </w:rPr>
        <w:t xml:space="preserve">4 не актуален, поскольку не ожидается неблагоприятного воздействия, связанного с </w:t>
      </w:r>
      <w:r w:rsidR="00A066B7" w:rsidRPr="004E2AB9">
        <w:rPr>
          <w:rFonts w:asciiTheme="minorHAnsi" w:hAnsiTheme="minorHAnsi"/>
          <w:sz w:val="22"/>
          <w:lang w:val="ru-RU"/>
        </w:rPr>
        <w:t xml:space="preserve">отводом земель </w:t>
      </w:r>
      <w:r w:rsidR="008560E9" w:rsidRPr="004E2AB9">
        <w:rPr>
          <w:rFonts w:asciiTheme="minorHAnsi" w:hAnsiTheme="minorHAnsi"/>
          <w:sz w:val="22"/>
          <w:lang w:val="ru-RU"/>
        </w:rPr>
        <w:t>или переселением.</w:t>
      </w:r>
    </w:p>
    <w:p w14:paraId="43CAD596" w14:textId="77777777" w:rsidR="008560E9" w:rsidRPr="004E2AB9" w:rsidRDefault="008560E9" w:rsidP="00093990">
      <w:pPr>
        <w:pStyle w:val="BankNormal"/>
        <w:autoSpaceDE w:val="0"/>
        <w:autoSpaceDN w:val="0"/>
        <w:adjustRightInd w:val="0"/>
        <w:spacing w:after="0"/>
        <w:ind w:left="720"/>
        <w:jc w:val="both"/>
        <w:rPr>
          <w:rFonts w:asciiTheme="minorHAnsi" w:hAnsiTheme="minorHAnsi"/>
          <w:sz w:val="22"/>
          <w:lang w:val="ru-RU"/>
        </w:rPr>
      </w:pPr>
    </w:p>
    <w:p w14:paraId="14914040" w14:textId="721B0B15" w:rsidR="00B36390" w:rsidRPr="004E2AB9" w:rsidRDefault="00BF2107" w:rsidP="0081354F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b/>
          <w:sz w:val="22"/>
          <w:lang w:val="ru-RU"/>
        </w:rPr>
        <w:t xml:space="preserve">Основной принцип </w:t>
      </w:r>
      <w:r w:rsidR="00C03501" w:rsidRPr="004E2AB9">
        <w:rPr>
          <w:rFonts w:asciiTheme="minorHAnsi" w:hAnsiTheme="minorHAnsi"/>
          <w:b/>
          <w:sz w:val="22"/>
          <w:lang w:val="ru-RU"/>
        </w:rPr>
        <w:t>№</w:t>
      </w:r>
      <w:r w:rsidRPr="004E2AB9">
        <w:rPr>
          <w:rFonts w:asciiTheme="minorHAnsi" w:hAnsiTheme="minorHAnsi"/>
          <w:b/>
          <w:sz w:val="22"/>
          <w:lang w:val="ru-RU"/>
        </w:rPr>
        <w:t xml:space="preserve">1. </w:t>
      </w:r>
      <w:r w:rsidRPr="004E2AB9">
        <w:rPr>
          <w:rFonts w:asciiTheme="minorHAnsi" w:hAnsiTheme="minorHAnsi"/>
          <w:sz w:val="22"/>
          <w:lang w:val="ru-RU"/>
        </w:rPr>
        <w:t>Согласно анализу исходной ОЭСС, национальные системы и отраслевые законы и политики адекватны и действуют для устранения неблагоприятных экологических и социальных рисков и воздействий программной деятельности, особенно тех, которые связаны с обращением с медицинскими отходами. КР также признала обществ</w:t>
      </w:r>
      <w:r w:rsidR="00364483" w:rsidRPr="004E2AB9">
        <w:rPr>
          <w:rFonts w:asciiTheme="minorHAnsi" w:hAnsiTheme="minorHAnsi"/>
          <w:sz w:val="22"/>
          <w:lang w:val="ru-RU"/>
        </w:rPr>
        <w:t xml:space="preserve">енные организации </w:t>
      </w:r>
      <w:r w:rsidRPr="004E2AB9">
        <w:rPr>
          <w:rFonts w:asciiTheme="minorHAnsi" w:hAnsiTheme="minorHAnsi"/>
          <w:sz w:val="22"/>
          <w:lang w:val="ru-RU"/>
        </w:rPr>
        <w:t xml:space="preserve">(ОО), представляющие интересы пациентов, которые время от времени привлекаются и </w:t>
      </w:r>
      <w:r w:rsidR="00364483" w:rsidRPr="004E2AB9">
        <w:rPr>
          <w:rFonts w:asciiTheme="minorHAnsi" w:hAnsiTheme="minorHAnsi"/>
          <w:sz w:val="22"/>
          <w:lang w:val="ru-RU"/>
        </w:rPr>
        <w:t xml:space="preserve">занимаются информационно-разъяснительной работой по вопросам проводимой </w:t>
      </w:r>
      <w:r w:rsidRPr="004E2AB9">
        <w:rPr>
          <w:rFonts w:asciiTheme="minorHAnsi" w:hAnsiTheme="minorHAnsi"/>
          <w:sz w:val="22"/>
          <w:lang w:val="ru-RU"/>
        </w:rPr>
        <w:t xml:space="preserve">политики. Хотя агентства-исполнители имеют четкие полномочия в отношении масштабов программы, существуют некоторые пробелы, связанные с обеспечением соблюдения этих правовых положений. Например, хотя существуют системы, обеспечивающие соблюдение прав пациентов, а также расследование и рассмотрение всех жалоб, а также системы, обеспечивающие предоставление качественных услуг учреждениями ПМСП, </w:t>
      </w:r>
      <w:r w:rsidR="0081354F" w:rsidRPr="004E2AB9">
        <w:rPr>
          <w:rFonts w:asciiTheme="minorHAnsi" w:hAnsiTheme="minorHAnsi"/>
          <w:sz w:val="22"/>
          <w:lang w:val="ru-RU"/>
        </w:rPr>
        <w:t>осведомленность пациентов о своих правах и качество услуг на уровне ПМСП продолжают оставаться низкими</w:t>
      </w:r>
      <w:r w:rsidRPr="004E2AB9">
        <w:rPr>
          <w:rFonts w:asciiTheme="minorHAnsi" w:hAnsiTheme="minorHAnsi"/>
          <w:sz w:val="22"/>
          <w:lang w:val="ru-RU"/>
        </w:rPr>
        <w:t>.</w:t>
      </w:r>
      <w:r w:rsidR="005E1135" w:rsidRPr="004E2AB9">
        <w:rPr>
          <w:rStyle w:val="FootnoteReference"/>
          <w:rFonts w:asciiTheme="minorHAnsi" w:hAnsiTheme="minorHAnsi"/>
          <w:sz w:val="22"/>
          <w:lang w:val="ru-RU"/>
        </w:rPr>
        <w:footnoteReference w:id="8"/>
      </w:r>
      <w:r w:rsidR="005E1135" w:rsidRPr="004E2AB9">
        <w:rPr>
          <w:rFonts w:asciiTheme="minorHAnsi" w:hAnsiTheme="minorHAnsi"/>
          <w:sz w:val="22"/>
          <w:lang w:val="ru-RU"/>
        </w:rPr>
        <w:t xml:space="preserve">В секторе здравоохранения имеется надежный механизм рассмотрения жалоб (МРЖ) для рассмотрения жалоб, связанных с небрежностью, отказом или дискриминацией при оказании медицинских услуг, </w:t>
      </w:r>
      <w:r w:rsidR="002D79F9" w:rsidRPr="004E2AB9">
        <w:rPr>
          <w:rFonts w:asciiTheme="minorHAnsi" w:hAnsiTheme="minorHAnsi"/>
          <w:sz w:val="22"/>
          <w:lang w:val="ru-RU"/>
        </w:rPr>
        <w:t xml:space="preserve">однако </w:t>
      </w:r>
      <w:r w:rsidR="005E1135" w:rsidRPr="004E2AB9">
        <w:rPr>
          <w:rFonts w:asciiTheme="minorHAnsi" w:hAnsiTheme="minorHAnsi"/>
          <w:sz w:val="22"/>
          <w:lang w:val="ru-RU"/>
        </w:rPr>
        <w:t xml:space="preserve">его работа является самой слабой для ПМСП. Учитывая масштабы сети </w:t>
      </w:r>
      <w:r w:rsidR="002D79F9" w:rsidRPr="004E2AB9">
        <w:rPr>
          <w:rFonts w:asciiTheme="minorHAnsi" w:hAnsiTheme="minorHAnsi"/>
          <w:sz w:val="22"/>
          <w:lang w:val="ru-RU"/>
        </w:rPr>
        <w:t>учреждений ПМСП</w:t>
      </w:r>
      <w:r w:rsidR="005E1135" w:rsidRPr="004E2AB9">
        <w:rPr>
          <w:rFonts w:asciiTheme="minorHAnsi" w:hAnsiTheme="minorHAnsi"/>
          <w:sz w:val="22"/>
          <w:lang w:val="ru-RU"/>
        </w:rPr>
        <w:t>, отсутствие систематического механизма обратной связи на уровне ПМСП создает проблему для оценки удовлетворенности пациентов и обеспечения эффективного предоставления услуг.</w:t>
      </w:r>
      <w:r w:rsidR="000E5AC8" w:rsidRPr="004E2AB9">
        <w:rPr>
          <w:rStyle w:val="FootnoteReference"/>
          <w:rFonts w:asciiTheme="minorHAnsi" w:hAnsiTheme="minorHAnsi"/>
          <w:sz w:val="22"/>
          <w:lang w:val="ru-RU"/>
        </w:rPr>
        <w:footnoteReference w:id="9"/>
      </w:r>
    </w:p>
    <w:p w14:paraId="61A0E7AD" w14:textId="53F5B799" w:rsidR="00EA0EEC" w:rsidRPr="004E2AB9" w:rsidRDefault="00EA0EEC" w:rsidP="001F3AF4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668570D7" w14:textId="46DFF65A" w:rsidR="00B36390" w:rsidRPr="004E2AB9" w:rsidRDefault="00EA0EEC" w:rsidP="001F3AF4">
      <w:pPr>
        <w:jc w:val="both"/>
        <w:rPr>
          <w:rFonts w:asciiTheme="minorHAnsi" w:hAnsiTheme="minorHAnsi"/>
          <w:color w:val="auto"/>
          <w:sz w:val="22"/>
          <w:lang w:val="ru-RU"/>
        </w:rPr>
      </w:pPr>
      <w:r w:rsidRPr="004E2AB9">
        <w:rPr>
          <w:rFonts w:asciiTheme="minorHAnsi" w:hAnsiTheme="minorHAnsi"/>
          <w:b/>
          <w:color w:val="auto"/>
          <w:sz w:val="22"/>
          <w:lang w:val="ru-RU"/>
        </w:rPr>
        <w:lastRenderedPageBreak/>
        <w:t xml:space="preserve">Основной принцип 3. </w:t>
      </w:r>
      <w:r w:rsidRPr="004E2AB9">
        <w:rPr>
          <w:rFonts w:asciiTheme="minorHAnsi" w:hAnsiTheme="minorHAnsi"/>
          <w:color w:val="auto"/>
          <w:sz w:val="22"/>
          <w:lang w:val="ru-RU"/>
        </w:rPr>
        <w:t>В КР действует Национальная стратегия обращения с биомедицинскими отходами, которые, как ожидается, будут поступать из учреждений ПМСП и которые представляют риск для персонала уровня ПМСП и населения в целом. Существуют также ключевые положения, касающиеся обращения с медицинскими отходами в стране</w:t>
      </w:r>
      <w:r w:rsidR="002D79F9" w:rsidRPr="004E2AB9">
        <w:rPr>
          <w:rFonts w:asciiTheme="minorHAnsi" w:hAnsiTheme="minorHAnsi"/>
          <w:color w:val="auto"/>
          <w:sz w:val="22"/>
          <w:lang w:val="ru-RU"/>
        </w:rPr>
        <w:t xml:space="preserve"> – </w:t>
      </w:r>
      <w:r w:rsidRPr="004E2AB9">
        <w:rPr>
          <w:rFonts w:asciiTheme="minorHAnsi" w:hAnsiTheme="minorHAnsi"/>
          <w:color w:val="auto"/>
          <w:sz w:val="22"/>
          <w:lang w:val="ru-RU"/>
        </w:rPr>
        <w:t xml:space="preserve">например, </w:t>
      </w:r>
      <w:r w:rsidR="002D79F9" w:rsidRPr="004E2AB9">
        <w:rPr>
          <w:rFonts w:asciiTheme="minorHAnsi" w:hAnsiTheme="minorHAnsi"/>
          <w:color w:val="auto"/>
          <w:sz w:val="22"/>
          <w:lang w:val="ru-RU"/>
        </w:rPr>
        <w:t xml:space="preserve">изданный в </w:t>
      </w:r>
      <w:r w:rsidR="002D79F9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 xml:space="preserve">2018 году </w:t>
      </w:r>
      <w:r w:rsidRPr="004E2AB9">
        <w:rPr>
          <w:rFonts w:asciiTheme="minorHAnsi" w:hAnsiTheme="minorHAnsi"/>
          <w:color w:val="auto"/>
          <w:sz w:val="22"/>
          <w:lang w:val="ru-RU"/>
        </w:rPr>
        <w:t xml:space="preserve">Приказ </w:t>
      </w:r>
      <w:r w:rsidR="003B2564" w:rsidRPr="004E2AB9">
        <w:rPr>
          <w:rFonts w:asciiTheme="minorHAnsi" w:hAnsiTheme="minorHAnsi"/>
          <w:color w:val="auto"/>
          <w:sz w:val="22"/>
          <w:lang w:val="ru-RU"/>
        </w:rPr>
        <w:t xml:space="preserve">Минздрава </w:t>
      </w:r>
      <w:r w:rsidR="00DD26C5" w:rsidRPr="004E2AB9">
        <w:rPr>
          <w:rFonts w:asciiTheme="minorHAnsi" w:hAnsiTheme="minorHAnsi"/>
          <w:color w:val="auto"/>
          <w:sz w:val="22"/>
          <w:lang w:val="ru-RU"/>
        </w:rPr>
        <w:t>№</w:t>
      </w:r>
      <w:r w:rsidR="003B2564" w:rsidRPr="004E2AB9">
        <w:rPr>
          <w:rFonts w:asciiTheme="minorHAnsi" w:hAnsiTheme="minorHAnsi"/>
          <w:color w:val="auto"/>
          <w:sz w:val="22"/>
          <w:lang w:val="ru-RU"/>
        </w:rPr>
        <w:t>214</w:t>
      </w:r>
      <w:r w:rsidR="003B2564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 xml:space="preserve">, в котором подробно описана вся система обращения с медицинскими отходами: организация обращения с отходами в подразделениях, </w:t>
      </w:r>
      <w:r w:rsidR="00962DCD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>обеззараживание медицинских отходов в автоклавах и действия в чрезвычайных ситуациях</w:t>
      </w:r>
      <w:r w:rsidR="00E437C7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>.</w:t>
      </w:r>
      <w:r w:rsidR="00962DCD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 xml:space="preserve"> </w:t>
      </w:r>
      <w:r w:rsidR="007673FD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>Также</w:t>
      </w:r>
      <w:r w:rsidR="0041568C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>,</w:t>
      </w:r>
      <w:r w:rsidR="007673FD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 xml:space="preserve"> </w:t>
      </w:r>
      <w:r w:rsidR="0041568C" w:rsidRPr="004E2AB9">
        <w:rPr>
          <w:rFonts w:asciiTheme="minorHAnsi" w:eastAsia="Times New Roman" w:hAnsiTheme="minorHAnsi" w:cs="Times New Roman"/>
          <w:color w:val="auto"/>
          <w:sz w:val="22"/>
          <w:szCs w:val="20"/>
          <w:lang w:val="ru-RU"/>
        </w:rPr>
        <w:t xml:space="preserve">в 2019 году было издано 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 xml:space="preserve">Постановление </w:t>
      </w:r>
      <w:r w:rsidR="00DD26C5" w:rsidRPr="004E2AB9">
        <w:rPr>
          <w:rFonts w:asciiTheme="minorHAnsi" w:hAnsiTheme="minorHAnsi"/>
          <w:color w:val="auto"/>
          <w:sz w:val="22"/>
          <w:lang w:val="ru-RU"/>
        </w:rPr>
        <w:t>№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>719</w:t>
      </w:r>
      <w:r w:rsidR="0041568C" w:rsidRPr="004E2AB9">
        <w:rPr>
          <w:rFonts w:asciiTheme="minorHAnsi" w:hAnsiTheme="minorHAnsi"/>
          <w:color w:val="auto"/>
          <w:sz w:val="22"/>
          <w:lang w:val="ru-RU"/>
        </w:rPr>
        <w:t>, определяющее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 xml:space="preserve"> </w:t>
      </w:r>
      <w:r w:rsidR="0041568C" w:rsidRPr="004E2AB9">
        <w:rPr>
          <w:rFonts w:asciiTheme="minorHAnsi" w:hAnsiTheme="minorHAnsi"/>
          <w:color w:val="auto"/>
          <w:sz w:val="22"/>
          <w:lang w:val="ru-RU"/>
        </w:rPr>
        <w:t xml:space="preserve">порядок 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>обращени</w:t>
      </w:r>
      <w:r w:rsidR="0041568C" w:rsidRPr="004E2AB9">
        <w:rPr>
          <w:rFonts w:asciiTheme="minorHAnsi" w:hAnsiTheme="minorHAnsi"/>
          <w:color w:val="auto"/>
          <w:sz w:val="22"/>
          <w:lang w:val="ru-RU"/>
        </w:rPr>
        <w:t>я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 xml:space="preserve"> с медицинскими отходами. В </w:t>
      </w:r>
      <w:proofErr w:type="spellStart"/>
      <w:r w:rsidR="005D5149" w:rsidRPr="004E2AB9">
        <w:rPr>
          <w:rFonts w:asciiTheme="minorHAnsi" w:hAnsiTheme="minorHAnsi"/>
          <w:color w:val="auto"/>
          <w:sz w:val="22"/>
          <w:lang w:val="ru-RU"/>
        </w:rPr>
        <w:t>Кыргызском</w:t>
      </w:r>
      <w:proofErr w:type="spellEnd"/>
      <w:r w:rsidR="005D5149" w:rsidRPr="004E2AB9">
        <w:rPr>
          <w:rFonts w:asciiTheme="minorHAnsi" w:hAnsiTheme="minorHAnsi"/>
          <w:color w:val="auto"/>
          <w:sz w:val="22"/>
          <w:lang w:val="ru-RU"/>
        </w:rPr>
        <w:t xml:space="preserve"> государственном медицинском институте переподготовки и повышения квалификации (</w:t>
      </w:r>
      <w:proofErr w:type="spellStart"/>
      <w:r w:rsidR="0041568C" w:rsidRPr="004E2AB9">
        <w:rPr>
          <w:rFonts w:asciiTheme="minorHAnsi" w:hAnsiTheme="minorHAnsi"/>
          <w:color w:val="auto"/>
          <w:sz w:val="22"/>
          <w:lang w:val="ru-RU"/>
        </w:rPr>
        <w:t>КГМИПиПК</w:t>
      </w:r>
      <w:proofErr w:type="spellEnd"/>
      <w:r w:rsidR="005D5149" w:rsidRPr="004E2AB9">
        <w:rPr>
          <w:rFonts w:asciiTheme="minorHAnsi" w:hAnsiTheme="minorHAnsi"/>
          <w:color w:val="auto"/>
          <w:sz w:val="22"/>
          <w:lang w:val="ru-RU"/>
        </w:rPr>
        <w:t xml:space="preserve">), который является узловым учреждением, обеспечивающим профессиональную подготовку специалистов здравоохранения и среднего медицинского персонала, действуют модули по мерам, связанным с охраной труда и промышленной безопасностью. Однако существуют пробелы в знаниях и отношениях, которые создают риски для безопасности. Ожидается, что упор на обязательное онлайн-обучение персонала уровня ПМСП обращению с биомедицинскими отходами и их утилизации в рамках ДФ поможет устранить этот пробел и обеспечить безопасность </w:t>
      </w:r>
      <w:r w:rsidR="0041568C" w:rsidRPr="004E2AB9">
        <w:rPr>
          <w:rFonts w:asciiTheme="minorHAnsi" w:hAnsiTheme="minorHAnsi"/>
          <w:color w:val="auto"/>
          <w:sz w:val="22"/>
          <w:lang w:val="ru-RU"/>
        </w:rPr>
        <w:t xml:space="preserve">– 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>как</w:t>
      </w:r>
      <w:r w:rsidR="0041568C" w:rsidRPr="004E2AB9">
        <w:rPr>
          <w:rFonts w:asciiTheme="minorHAnsi" w:hAnsiTheme="minorHAnsi"/>
          <w:color w:val="auto"/>
          <w:sz w:val="22"/>
          <w:lang w:val="ru-RU"/>
        </w:rPr>
        <w:t xml:space="preserve"> 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 xml:space="preserve">для </w:t>
      </w:r>
      <w:r w:rsidR="0041568C" w:rsidRPr="004E2AB9">
        <w:rPr>
          <w:rFonts w:asciiTheme="minorHAnsi" w:hAnsiTheme="minorHAnsi"/>
          <w:color w:val="auto"/>
          <w:sz w:val="22"/>
          <w:lang w:val="ru-RU"/>
        </w:rPr>
        <w:t>медицинских работников</w:t>
      </w:r>
      <w:r w:rsidR="005D5149" w:rsidRPr="004E2AB9">
        <w:rPr>
          <w:rFonts w:asciiTheme="minorHAnsi" w:hAnsiTheme="minorHAnsi"/>
          <w:color w:val="auto"/>
          <w:sz w:val="22"/>
          <w:lang w:val="ru-RU"/>
        </w:rPr>
        <w:t>, так и для общества.</w:t>
      </w:r>
    </w:p>
    <w:p w14:paraId="53847495" w14:textId="235A9EA9" w:rsidR="00B00D40" w:rsidRPr="004E2AB9" w:rsidRDefault="00B00D40" w:rsidP="001F3AF4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2BBC3E2F" w14:textId="101774A5" w:rsidR="00AB72C1" w:rsidRPr="004E2AB9" w:rsidRDefault="00B00D40" w:rsidP="001626AC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b/>
          <w:sz w:val="22"/>
          <w:lang w:val="ru-RU"/>
        </w:rPr>
        <w:t xml:space="preserve">Ключевой принцип 5. </w:t>
      </w:r>
      <w:proofErr w:type="spellStart"/>
      <w:r w:rsidRPr="004E2AB9">
        <w:rPr>
          <w:rFonts w:asciiTheme="minorHAnsi" w:hAnsiTheme="minorHAnsi"/>
          <w:sz w:val="22"/>
          <w:lang w:val="ru-RU"/>
        </w:rPr>
        <w:t>Страновые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системы согласованы для обеспечения равного доступа к </w:t>
      </w:r>
      <w:r w:rsidR="00943A70" w:rsidRPr="004E2AB9">
        <w:rPr>
          <w:rFonts w:asciiTheme="minorHAnsi" w:hAnsiTheme="minorHAnsi"/>
          <w:sz w:val="22"/>
          <w:lang w:val="ru-RU"/>
        </w:rPr>
        <w:t xml:space="preserve">приносимой </w:t>
      </w:r>
      <w:r w:rsidRPr="004E2AB9">
        <w:rPr>
          <w:rFonts w:asciiTheme="minorHAnsi" w:hAnsiTheme="minorHAnsi"/>
          <w:sz w:val="22"/>
          <w:lang w:val="ru-RU"/>
        </w:rPr>
        <w:t>программ</w:t>
      </w:r>
      <w:r w:rsidR="00943A70" w:rsidRPr="004E2AB9">
        <w:rPr>
          <w:rFonts w:asciiTheme="minorHAnsi" w:hAnsiTheme="minorHAnsi"/>
          <w:sz w:val="22"/>
          <w:lang w:val="ru-RU"/>
        </w:rPr>
        <w:t>ой пользе</w:t>
      </w:r>
      <w:r w:rsidRPr="004E2AB9">
        <w:rPr>
          <w:rFonts w:asciiTheme="minorHAnsi" w:hAnsiTheme="minorHAnsi"/>
          <w:sz w:val="22"/>
          <w:lang w:val="ru-RU"/>
        </w:rPr>
        <w:t xml:space="preserve"> для всех, в том числе для лиц, принадлежащих к уязвимым группам, посредством </w:t>
      </w:r>
      <w:r w:rsidR="00943A70" w:rsidRPr="004E2AB9">
        <w:rPr>
          <w:rFonts w:asciiTheme="minorHAnsi" w:hAnsiTheme="minorHAnsi"/>
          <w:sz w:val="22"/>
          <w:lang w:val="ru-RU"/>
        </w:rPr>
        <w:t xml:space="preserve">применения </w:t>
      </w:r>
      <w:r w:rsidRPr="004E2AB9">
        <w:rPr>
          <w:rFonts w:asciiTheme="minorHAnsi" w:hAnsiTheme="minorHAnsi"/>
          <w:sz w:val="22"/>
          <w:lang w:val="ru-RU"/>
        </w:rPr>
        <w:t xml:space="preserve">положений </w:t>
      </w:r>
      <w:r w:rsidR="00943A70" w:rsidRPr="004E2AB9">
        <w:rPr>
          <w:rFonts w:asciiTheme="minorHAnsi" w:hAnsiTheme="minorHAnsi"/>
          <w:sz w:val="22"/>
          <w:lang w:val="ru-RU"/>
        </w:rPr>
        <w:t xml:space="preserve">Конституции </w:t>
      </w:r>
      <w:r w:rsidRPr="004E2AB9">
        <w:rPr>
          <w:rFonts w:asciiTheme="minorHAnsi" w:hAnsiTheme="minorHAnsi"/>
          <w:sz w:val="22"/>
          <w:lang w:val="ru-RU"/>
        </w:rPr>
        <w:t>и законов страны об охране здоровья и доступе к услугам здравоохранения. Действует несколько государственных программ и пакетов льгот, которые предлагают бесплатную или субсидир</w:t>
      </w:r>
      <w:r w:rsidR="008E1321" w:rsidRPr="004E2AB9">
        <w:rPr>
          <w:rFonts w:asciiTheme="minorHAnsi" w:hAnsiTheme="minorHAnsi"/>
          <w:sz w:val="22"/>
          <w:lang w:val="ru-RU"/>
        </w:rPr>
        <w:t xml:space="preserve">уемую </w:t>
      </w:r>
      <w:r w:rsidRPr="004E2AB9">
        <w:rPr>
          <w:rFonts w:asciiTheme="minorHAnsi" w:hAnsiTheme="minorHAnsi"/>
          <w:sz w:val="22"/>
          <w:lang w:val="ru-RU"/>
        </w:rPr>
        <w:t xml:space="preserve">медицинскую помощь гражданам, в том числе ПГГ, </w:t>
      </w:r>
      <w:r w:rsidR="008E1321" w:rsidRPr="004E2AB9">
        <w:rPr>
          <w:rFonts w:asciiTheme="minorHAnsi" w:hAnsiTheme="minorHAnsi"/>
          <w:sz w:val="22"/>
          <w:lang w:val="ru-RU"/>
        </w:rPr>
        <w:t>ДЛП</w:t>
      </w:r>
      <w:r w:rsidRPr="004E2AB9">
        <w:rPr>
          <w:rFonts w:asciiTheme="minorHAnsi" w:hAnsiTheme="minorHAnsi"/>
          <w:sz w:val="22"/>
          <w:lang w:val="ru-RU"/>
        </w:rPr>
        <w:t xml:space="preserve">, система </w:t>
      </w:r>
      <w:r w:rsidR="008E1321" w:rsidRPr="004E2AB9">
        <w:rPr>
          <w:rFonts w:asciiTheme="minorHAnsi" w:hAnsiTheme="minorHAnsi"/>
          <w:sz w:val="22"/>
          <w:lang w:val="ru-RU"/>
        </w:rPr>
        <w:t xml:space="preserve">Единого </w:t>
      </w:r>
      <w:r w:rsidRPr="004E2AB9">
        <w:rPr>
          <w:rFonts w:asciiTheme="minorHAnsi" w:hAnsiTheme="minorHAnsi"/>
          <w:sz w:val="22"/>
          <w:lang w:val="ru-RU"/>
        </w:rPr>
        <w:t xml:space="preserve">плательщика для сектора здравоохранения, всеобщее медицинское страхование граждан, специальные положения об автоматическом освобождении наиболее уязвимых граждан от </w:t>
      </w:r>
      <w:proofErr w:type="spellStart"/>
      <w:r w:rsidR="008E1321" w:rsidRPr="004E2AB9">
        <w:rPr>
          <w:rFonts w:asciiTheme="minorHAnsi" w:hAnsiTheme="minorHAnsi"/>
          <w:sz w:val="22"/>
          <w:lang w:val="ru-RU"/>
        </w:rPr>
        <w:t>со</w:t>
      </w:r>
      <w:r w:rsidRPr="004E2AB9">
        <w:rPr>
          <w:rFonts w:asciiTheme="minorHAnsi" w:hAnsiTheme="minorHAnsi"/>
          <w:sz w:val="22"/>
          <w:lang w:val="ru-RU"/>
        </w:rPr>
        <w:t>оплаты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и дополнительные финансовые стимулы для учреждений ПМСП, занимающихся лечением незастрахованных пациентов, для предотвращения дискриминации </w:t>
      </w:r>
      <w:r w:rsidR="008E1321" w:rsidRPr="004E2AB9">
        <w:rPr>
          <w:rFonts w:asciiTheme="minorHAnsi" w:hAnsiTheme="minorHAnsi"/>
          <w:sz w:val="22"/>
          <w:lang w:val="ru-RU"/>
        </w:rPr>
        <w:t xml:space="preserve">при обслуживании </w:t>
      </w:r>
      <w:r w:rsidRPr="004E2AB9">
        <w:rPr>
          <w:rFonts w:asciiTheme="minorHAnsi" w:hAnsiTheme="minorHAnsi"/>
          <w:sz w:val="22"/>
          <w:lang w:val="ru-RU"/>
        </w:rPr>
        <w:t>и обеспечения справедливости. Несмотря на наличие систем и положений, их ввод в действие и ориент</w:t>
      </w:r>
      <w:r w:rsidR="008740BA" w:rsidRPr="004E2AB9">
        <w:rPr>
          <w:rFonts w:asciiTheme="minorHAnsi" w:hAnsiTheme="minorHAnsi"/>
          <w:sz w:val="22"/>
          <w:lang w:val="ru-RU"/>
        </w:rPr>
        <w:t xml:space="preserve">ированность </w:t>
      </w:r>
      <w:r w:rsidRPr="004E2AB9">
        <w:rPr>
          <w:rFonts w:asciiTheme="minorHAnsi" w:hAnsiTheme="minorHAnsi"/>
          <w:sz w:val="22"/>
          <w:lang w:val="ru-RU"/>
        </w:rPr>
        <w:t xml:space="preserve">на уязвимые слои населения сопряжены с трудностями. Например, для доступа к преимуществам </w:t>
      </w:r>
      <w:r w:rsidR="00DB0527" w:rsidRPr="004E2AB9">
        <w:rPr>
          <w:rFonts w:asciiTheme="minorHAnsi" w:hAnsiTheme="minorHAnsi"/>
          <w:sz w:val="22"/>
          <w:lang w:val="ru-RU"/>
        </w:rPr>
        <w:t>ПГГ</w:t>
      </w:r>
      <w:r w:rsidRPr="004E2AB9">
        <w:rPr>
          <w:rFonts w:asciiTheme="minorHAnsi" w:hAnsiTheme="minorHAnsi"/>
          <w:sz w:val="22"/>
          <w:lang w:val="ru-RU"/>
        </w:rPr>
        <w:t xml:space="preserve"> регистрация пакета обязательна</w:t>
      </w:r>
      <w:r w:rsidR="008740BA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но общественность мало осведомлена об этом требовании, в том числе о праве на участие и процессе регистрации. Точно так же, хотя</w:t>
      </w:r>
      <w:r w:rsidR="009B52E1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в соответствии с </w:t>
      </w:r>
      <w:r w:rsidR="008740BA" w:rsidRPr="004E2AB9">
        <w:rPr>
          <w:rFonts w:asciiTheme="minorHAnsi" w:hAnsiTheme="minorHAnsi"/>
          <w:sz w:val="22"/>
          <w:lang w:val="ru-RU"/>
        </w:rPr>
        <w:t xml:space="preserve">проводимой </w:t>
      </w:r>
      <w:r w:rsidRPr="004E2AB9">
        <w:rPr>
          <w:rFonts w:asciiTheme="minorHAnsi" w:hAnsiTheme="minorHAnsi"/>
          <w:sz w:val="22"/>
          <w:lang w:val="ru-RU"/>
        </w:rPr>
        <w:t>политикой</w:t>
      </w:r>
      <w:r w:rsidR="009B52E1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пациенты из </w:t>
      </w:r>
      <w:r w:rsidR="009B52E1" w:rsidRPr="004E2AB9">
        <w:rPr>
          <w:rFonts w:asciiTheme="minorHAnsi" w:hAnsiTheme="minorHAnsi"/>
          <w:sz w:val="22"/>
          <w:lang w:val="ru-RU"/>
        </w:rPr>
        <w:t xml:space="preserve">малообеспеченных </w:t>
      </w:r>
      <w:r w:rsidRPr="004E2AB9">
        <w:rPr>
          <w:rFonts w:asciiTheme="minorHAnsi" w:hAnsiTheme="minorHAnsi"/>
          <w:sz w:val="22"/>
          <w:lang w:val="ru-RU"/>
        </w:rPr>
        <w:t xml:space="preserve">домохозяйств </w:t>
      </w:r>
      <w:r w:rsidR="009B52E1" w:rsidRPr="004E2AB9">
        <w:rPr>
          <w:rFonts w:asciiTheme="minorHAnsi" w:hAnsiTheme="minorHAnsi"/>
          <w:sz w:val="22"/>
          <w:lang w:val="ru-RU"/>
        </w:rPr>
        <w:t xml:space="preserve">и </w:t>
      </w:r>
      <w:r w:rsidRPr="004E2AB9">
        <w:rPr>
          <w:rFonts w:asciiTheme="minorHAnsi" w:hAnsiTheme="minorHAnsi"/>
          <w:sz w:val="22"/>
          <w:lang w:val="ru-RU"/>
        </w:rPr>
        <w:t>освобожд</w:t>
      </w:r>
      <w:r w:rsidR="009B52E1" w:rsidRPr="004E2AB9">
        <w:rPr>
          <w:rFonts w:asciiTheme="minorHAnsi" w:hAnsiTheme="minorHAnsi"/>
          <w:sz w:val="22"/>
          <w:lang w:val="ru-RU"/>
        </w:rPr>
        <w:t>ены</w:t>
      </w:r>
      <w:r w:rsidRPr="004E2AB9">
        <w:rPr>
          <w:rFonts w:asciiTheme="minorHAnsi" w:hAnsiTheme="minorHAnsi"/>
          <w:sz w:val="22"/>
          <w:lang w:val="ru-RU"/>
        </w:rPr>
        <w:t xml:space="preserve"> от </w:t>
      </w:r>
      <w:proofErr w:type="spellStart"/>
      <w:r w:rsidR="009B52E1" w:rsidRPr="004E2AB9">
        <w:rPr>
          <w:rFonts w:asciiTheme="minorHAnsi" w:hAnsiTheme="minorHAnsi"/>
          <w:sz w:val="22"/>
          <w:lang w:val="ru-RU"/>
        </w:rPr>
        <w:t>со</w:t>
      </w:r>
      <w:r w:rsidRPr="004E2AB9">
        <w:rPr>
          <w:rFonts w:asciiTheme="minorHAnsi" w:hAnsiTheme="minorHAnsi"/>
          <w:sz w:val="22"/>
          <w:lang w:val="ru-RU"/>
        </w:rPr>
        <w:t>оплаты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, нет четких </w:t>
      </w:r>
      <w:r w:rsidR="00DC1321" w:rsidRPr="004E2AB9">
        <w:rPr>
          <w:rFonts w:asciiTheme="minorHAnsi" w:hAnsiTheme="minorHAnsi"/>
          <w:sz w:val="22"/>
          <w:lang w:val="ru-RU"/>
        </w:rPr>
        <w:t xml:space="preserve">стандартных процедур </w:t>
      </w:r>
      <w:r w:rsidR="00897568" w:rsidRPr="004E2AB9">
        <w:rPr>
          <w:rFonts w:asciiTheme="minorHAnsi" w:hAnsiTheme="minorHAnsi"/>
          <w:sz w:val="22"/>
          <w:lang w:val="ru-RU"/>
        </w:rPr>
        <w:t xml:space="preserve">для идентификации </w:t>
      </w:r>
      <w:r w:rsidR="008740BA" w:rsidRPr="004E2AB9">
        <w:rPr>
          <w:rFonts w:asciiTheme="minorHAnsi" w:hAnsiTheme="minorHAnsi"/>
          <w:sz w:val="22"/>
          <w:lang w:val="ru-RU"/>
        </w:rPr>
        <w:t>малоимущих</w:t>
      </w:r>
      <w:r w:rsidR="00897568" w:rsidRPr="004E2AB9">
        <w:rPr>
          <w:rFonts w:asciiTheme="minorHAnsi" w:hAnsiTheme="minorHAnsi"/>
          <w:sz w:val="22"/>
          <w:lang w:val="ru-RU"/>
        </w:rPr>
        <w:t xml:space="preserve">. </w:t>
      </w:r>
      <w:r w:rsidR="009B52E1" w:rsidRPr="004E2AB9">
        <w:rPr>
          <w:rFonts w:asciiTheme="minorHAnsi" w:hAnsiTheme="minorHAnsi"/>
          <w:sz w:val="22"/>
          <w:lang w:val="ru-RU"/>
        </w:rPr>
        <w:t xml:space="preserve">Решение относительно </w:t>
      </w:r>
      <w:r w:rsidR="00897568" w:rsidRPr="004E2AB9">
        <w:rPr>
          <w:rFonts w:asciiTheme="minorHAnsi" w:hAnsiTheme="minorHAnsi"/>
          <w:sz w:val="22"/>
          <w:lang w:val="ru-RU"/>
        </w:rPr>
        <w:t>прав</w:t>
      </w:r>
      <w:r w:rsidR="009B52E1" w:rsidRPr="004E2AB9">
        <w:rPr>
          <w:rFonts w:asciiTheme="minorHAnsi" w:hAnsiTheme="minorHAnsi"/>
          <w:sz w:val="22"/>
          <w:lang w:val="ru-RU"/>
        </w:rPr>
        <w:t>а</w:t>
      </w:r>
      <w:r w:rsidR="00897568" w:rsidRPr="004E2AB9">
        <w:rPr>
          <w:rFonts w:asciiTheme="minorHAnsi" w:hAnsiTheme="minorHAnsi"/>
          <w:sz w:val="22"/>
          <w:lang w:val="ru-RU"/>
        </w:rPr>
        <w:t xml:space="preserve"> </w:t>
      </w:r>
      <w:r w:rsidR="00DC1321" w:rsidRPr="004E2AB9">
        <w:rPr>
          <w:rFonts w:asciiTheme="minorHAnsi" w:hAnsiTheme="minorHAnsi"/>
          <w:sz w:val="22"/>
          <w:lang w:val="ru-RU"/>
        </w:rPr>
        <w:t xml:space="preserve">таких пациентов </w:t>
      </w:r>
      <w:r w:rsidR="00897568" w:rsidRPr="004E2AB9">
        <w:rPr>
          <w:rFonts w:asciiTheme="minorHAnsi" w:hAnsiTheme="minorHAnsi"/>
          <w:sz w:val="22"/>
          <w:lang w:val="ru-RU"/>
        </w:rPr>
        <w:t xml:space="preserve">на </w:t>
      </w:r>
      <w:r w:rsidR="009B52E1" w:rsidRPr="004E2AB9">
        <w:rPr>
          <w:rFonts w:asciiTheme="minorHAnsi" w:hAnsiTheme="minorHAnsi"/>
          <w:sz w:val="22"/>
          <w:lang w:val="ru-RU"/>
        </w:rPr>
        <w:t xml:space="preserve">получение такой помощи </w:t>
      </w:r>
      <w:r w:rsidR="00897568" w:rsidRPr="004E2AB9">
        <w:rPr>
          <w:rFonts w:asciiTheme="minorHAnsi" w:hAnsiTheme="minorHAnsi"/>
          <w:sz w:val="22"/>
          <w:lang w:val="ru-RU"/>
        </w:rPr>
        <w:t xml:space="preserve">субъективно </w:t>
      </w:r>
      <w:r w:rsidR="009B52E1" w:rsidRPr="004E2AB9">
        <w:rPr>
          <w:rFonts w:asciiTheme="minorHAnsi" w:hAnsiTheme="minorHAnsi"/>
          <w:sz w:val="22"/>
          <w:lang w:val="ru-RU"/>
        </w:rPr>
        <w:t xml:space="preserve">принимается </w:t>
      </w:r>
      <w:r w:rsidR="00897568" w:rsidRPr="004E2AB9">
        <w:rPr>
          <w:rFonts w:asciiTheme="minorHAnsi" w:hAnsiTheme="minorHAnsi"/>
          <w:sz w:val="22"/>
          <w:lang w:val="ru-RU"/>
        </w:rPr>
        <w:t xml:space="preserve">комитетом, </w:t>
      </w:r>
      <w:r w:rsidR="009B52E1" w:rsidRPr="004E2AB9">
        <w:rPr>
          <w:rFonts w:asciiTheme="minorHAnsi" w:hAnsiTheme="minorHAnsi"/>
          <w:sz w:val="22"/>
          <w:lang w:val="ru-RU"/>
        </w:rPr>
        <w:t>образованным</w:t>
      </w:r>
      <w:r w:rsidR="00897568" w:rsidRPr="004E2AB9">
        <w:rPr>
          <w:rFonts w:asciiTheme="minorHAnsi" w:hAnsiTheme="minorHAnsi"/>
          <w:sz w:val="22"/>
          <w:lang w:val="ru-RU"/>
        </w:rPr>
        <w:t xml:space="preserve"> в </w:t>
      </w:r>
      <w:r w:rsidR="00DC1321" w:rsidRPr="004E2AB9">
        <w:rPr>
          <w:rFonts w:asciiTheme="minorHAnsi" w:hAnsiTheme="minorHAnsi"/>
          <w:sz w:val="22"/>
          <w:lang w:val="ru-RU"/>
        </w:rPr>
        <w:t xml:space="preserve">соответствующем </w:t>
      </w:r>
      <w:r w:rsidR="00897568" w:rsidRPr="004E2AB9">
        <w:rPr>
          <w:rFonts w:asciiTheme="minorHAnsi" w:hAnsiTheme="minorHAnsi"/>
          <w:sz w:val="22"/>
          <w:lang w:val="ru-RU"/>
        </w:rPr>
        <w:t xml:space="preserve">медицинском учреждении. В отсутствие ясности в отношении прав на </w:t>
      </w:r>
      <w:r w:rsidR="00DC1321" w:rsidRPr="004E2AB9">
        <w:rPr>
          <w:rFonts w:asciiTheme="minorHAnsi" w:hAnsiTheme="minorHAnsi"/>
          <w:sz w:val="22"/>
          <w:lang w:val="ru-RU"/>
        </w:rPr>
        <w:t xml:space="preserve">получение пособий </w:t>
      </w:r>
      <w:r w:rsidR="00897568" w:rsidRPr="004E2AB9">
        <w:rPr>
          <w:rFonts w:asciiTheme="minorHAnsi" w:hAnsiTheme="minorHAnsi"/>
          <w:sz w:val="22"/>
          <w:lang w:val="ru-RU"/>
        </w:rPr>
        <w:t xml:space="preserve">и льгот/освобождений </w:t>
      </w:r>
      <w:r w:rsidR="00DC1321" w:rsidRPr="004E2AB9">
        <w:rPr>
          <w:rFonts w:asciiTheme="minorHAnsi" w:hAnsiTheme="minorHAnsi"/>
          <w:sz w:val="22"/>
          <w:lang w:val="ru-RU"/>
        </w:rPr>
        <w:t xml:space="preserve">от оплаты </w:t>
      </w:r>
      <w:r w:rsidR="00897568" w:rsidRPr="004E2AB9">
        <w:rPr>
          <w:rFonts w:asciiTheme="minorHAnsi" w:hAnsiTheme="minorHAnsi"/>
          <w:sz w:val="22"/>
          <w:lang w:val="ru-RU"/>
        </w:rPr>
        <w:t xml:space="preserve">малоимущие не </w:t>
      </w:r>
      <w:r w:rsidR="00DC1321" w:rsidRPr="004E2AB9">
        <w:rPr>
          <w:rFonts w:asciiTheme="minorHAnsi" w:hAnsiTheme="minorHAnsi"/>
          <w:sz w:val="22"/>
          <w:lang w:val="ru-RU"/>
        </w:rPr>
        <w:t xml:space="preserve">в состоянии </w:t>
      </w:r>
      <w:r w:rsidR="00897568" w:rsidRPr="004E2AB9">
        <w:rPr>
          <w:rFonts w:asciiTheme="minorHAnsi" w:hAnsiTheme="minorHAnsi"/>
          <w:sz w:val="22"/>
          <w:lang w:val="ru-RU"/>
        </w:rPr>
        <w:t xml:space="preserve">воспользоваться оптимальными льготами. </w:t>
      </w:r>
      <w:r w:rsidR="009C28E2" w:rsidRPr="004E2AB9">
        <w:rPr>
          <w:rFonts w:asciiTheme="minorHAnsi" w:hAnsiTheme="minorHAnsi"/>
          <w:sz w:val="22"/>
          <w:lang w:val="ru-RU"/>
        </w:rPr>
        <w:t xml:space="preserve">Такое </w:t>
      </w:r>
      <w:r w:rsidR="00897568" w:rsidRPr="004E2AB9">
        <w:rPr>
          <w:rFonts w:asciiTheme="minorHAnsi" w:hAnsiTheme="minorHAnsi"/>
          <w:sz w:val="22"/>
          <w:lang w:val="ru-RU"/>
        </w:rPr>
        <w:t xml:space="preserve">отсутствие ясности и низкое участие заинтересованных сторон на уровне сообщества в разработке и выборе услуг и лекарств в рамках ПГГ и </w:t>
      </w:r>
      <w:r w:rsidR="009C28E2" w:rsidRPr="004E2AB9">
        <w:rPr>
          <w:rFonts w:asciiTheme="minorHAnsi" w:hAnsiTheme="minorHAnsi"/>
          <w:sz w:val="22"/>
          <w:lang w:val="ru-RU"/>
        </w:rPr>
        <w:t xml:space="preserve">ДЛП </w:t>
      </w:r>
      <w:r w:rsidR="00897568" w:rsidRPr="004E2AB9">
        <w:rPr>
          <w:rFonts w:asciiTheme="minorHAnsi" w:hAnsiTheme="minorHAnsi"/>
          <w:sz w:val="22"/>
          <w:lang w:val="ru-RU"/>
        </w:rPr>
        <w:t>также означает, что эти льгот</w:t>
      </w:r>
      <w:r w:rsidR="009C28E2" w:rsidRPr="004E2AB9">
        <w:rPr>
          <w:rFonts w:asciiTheme="minorHAnsi" w:hAnsiTheme="minorHAnsi"/>
          <w:sz w:val="22"/>
          <w:lang w:val="ru-RU"/>
        </w:rPr>
        <w:t>ы</w:t>
      </w:r>
      <w:r w:rsidR="00897568" w:rsidRPr="004E2AB9">
        <w:rPr>
          <w:rFonts w:asciiTheme="minorHAnsi" w:hAnsiTheme="minorHAnsi"/>
          <w:sz w:val="22"/>
          <w:lang w:val="ru-RU"/>
        </w:rPr>
        <w:t xml:space="preserve"> </w:t>
      </w:r>
      <w:r w:rsidR="009C28E2" w:rsidRPr="004E2AB9">
        <w:rPr>
          <w:rFonts w:asciiTheme="minorHAnsi" w:hAnsiTheme="minorHAnsi"/>
          <w:sz w:val="22"/>
          <w:lang w:val="ru-RU"/>
        </w:rPr>
        <w:t>используются меньше</w:t>
      </w:r>
      <w:r w:rsidR="00897568" w:rsidRPr="004E2AB9">
        <w:rPr>
          <w:rFonts w:asciiTheme="minorHAnsi" w:hAnsiTheme="minorHAnsi"/>
          <w:sz w:val="22"/>
          <w:lang w:val="ru-RU"/>
        </w:rPr>
        <w:t xml:space="preserve">, чем ожидалось, и подвергает уязвимые домохозяйства высоким уровням личных расходов на здравоохранение. Аналогичным образом, </w:t>
      </w:r>
      <w:r w:rsidR="00D17AA4" w:rsidRPr="004E2AB9">
        <w:rPr>
          <w:rFonts w:asciiTheme="minorHAnsi" w:hAnsiTheme="minorHAnsi"/>
          <w:sz w:val="22"/>
          <w:lang w:val="ru-RU"/>
        </w:rPr>
        <w:t xml:space="preserve">несмотря на то, что у </w:t>
      </w:r>
      <w:r w:rsidR="00897568" w:rsidRPr="004E2AB9">
        <w:rPr>
          <w:rFonts w:asciiTheme="minorHAnsi" w:hAnsiTheme="minorHAnsi"/>
          <w:sz w:val="22"/>
          <w:lang w:val="ru-RU"/>
        </w:rPr>
        <w:t>ФОМС имеет</w:t>
      </w:r>
      <w:r w:rsidR="00D17AA4" w:rsidRPr="004E2AB9">
        <w:rPr>
          <w:rFonts w:asciiTheme="minorHAnsi" w:hAnsiTheme="minorHAnsi"/>
          <w:sz w:val="22"/>
          <w:lang w:val="ru-RU"/>
        </w:rPr>
        <w:t>ся</w:t>
      </w:r>
      <w:r w:rsidR="00897568" w:rsidRPr="004E2AB9">
        <w:rPr>
          <w:rFonts w:asciiTheme="minorHAnsi" w:hAnsiTheme="minorHAnsi"/>
          <w:sz w:val="22"/>
          <w:lang w:val="ru-RU"/>
        </w:rPr>
        <w:t xml:space="preserve"> определенн</w:t>
      </w:r>
      <w:r w:rsidR="00D17AA4" w:rsidRPr="004E2AB9">
        <w:rPr>
          <w:rFonts w:asciiTheme="minorHAnsi" w:hAnsiTheme="minorHAnsi"/>
          <w:sz w:val="22"/>
          <w:lang w:val="ru-RU"/>
        </w:rPr>
        <w:t>ая</w:t>
      </w:r>
      <w:r w:rsidR="00897568" w:rsidRPr="004E2AB9">
        <w:rPr>
          <w:rFonts w:asciiTheme="minorHAnsi" w:hAnsiTheme="minorHAnsi"/>
          <w:sz w:val="22"/>
          <w:lang w:val="ru-RU"/>
        </w:rPr>
        <w:t xml:space="preserve"> систем</w:t>
      </w:r>
      <w:r w:rsidR="00D17AA4" w:rsidRPr="004E2AB9">
        <w:rPr>
          <w:rFonts w:asciiTheme="minorHAnsi" w:hAnsiTheme="minorHAnsi"/>
          <w:sz w:val="22"/>
          <w:lang w:val="ru-RU"/>
        </w:rPr>
        <w:t>а</w:t>
      </w:r>
      <w:r w:rsidR="00897568" w:rsidRPr="004E2AB9">
        <w:rPr>
          <w:rFonts w:asciiTheme="minorHAnsi" w:hAnsiTheme="minorHAnsi"/>
          <w:sz w:val="22"/>
          <w:lang w:val="ru-RU"/>
        </w:rPr>
        <w:t xml:space="preserve"> расследования жалоб и </w:t>
      </w:r>
      <w:r w:rsidR="00D17AA4" w:rsidRPr="004E2AB9">
        <w:rPr>
          <w:rFonts w:asciiTheme="minorHAnsi" w:hAnsiTheme="minorHAnsi"/>
          <w:sz w:val="22"/>
          <w:lang w:val="ru-RU"/>
        </w:rPr>
        <w:t xml:space="preserve">полномочия </w:t>
      </w:r>
      <w:r w:rsidR="00897568" w:rsidRPr="004E2AB9">
        <w:rPr>
          <w:rFonts w:asciiTheme="minorHAnsi" w:hAnsiTheme="minorHAnsi"/>
          <w:sz w:val="22"/>
          <w:lang w:val="ru-RU"/>
        </w:rPr>
        <w:t xml:space="preserve">на проведение периодических опросов удовлетворенности </w:t>
      </w:r>
      <w:r w:rsidR="00D17AA4" w:rsidRPr="004E2AB9">
        <w:rPr>
          <w:rFonts w:asciiTheme="minorHAnsi" w:hAnsiTheme="minorHAnsi"/>
          <w:sz w:val="22"/>
          <w:lang w:val="ru-RU"/>
        </w:rPr>
        <w:t xml:space="preserve">в </w:t>
      </w:r>
      <w:r w:rsidR="00897568" w:rsidRPr="004E2AB9">
        <w:rPr>
          <w:rFonts w:asciiTheme="minorHAnsi" w:hAnsiTheme="minorHAnsi"/>
          <w:sz w:val="22"/>
          <w:lang w:val="ru-RU"/>
        </w:rPr>
        <w:t>5-процентной выборк</w:t>
      </w:r>
      <w:r w:rsidR="00D17AA4" w:rsidRPr="004E2AB9">
        <w:rPr>
          <w:rFonts w:asciiTheme="minorHAnsi" w:hAnsiTheme="minorHAnsi"/>
          <w:sz w:val="22"/>
          <w:lang w:val="ru-RU"/>
        </w:rPr>
        <w:t>е</w:t>
      </w:r>
      <w:r w:rsidR="00897568" w:rsidRPr="004E2AB9">
        <w:rPr>
          <w:rFonts w:asciiTheme="minorHAnsi" w:hAnsiTheme="minorHAnsi"/>
          <w:sz w:val="22"/>
          <w:lang w:val="ru-RU"/>
        </w:rPr>
        <w:t xml:space="preserve"> стационарных пациентов и пользователей ПМСП,</w:t>
      </w:r>
      <w:r w:rsidR="00067C7A" w:rsidRPr="004E2AB9">
        <w:rPr>
          <w:rStyle w:val="FootnoteReference"/>
          <w:rFonts w:asciiTheme="minorHAnsi" w:hAnsiTheme="minorHAnsi"/>
          <w:sz w:val="22"/>
          <w:lang w:val="ru-RU"/>
        </w:rPr>
        <w:footnoteReference w:id="10"/>
      </w:r>
      <w:r w:rsidR="00897568" w:rsidRPr="004E2AB9">
        <w:rPr>
          <w:rFonts w:asciiTheme="minorHAnsi" w:hAnsiTheme="minorHAnsi"/>
          <w:sz w:val="22"/>
          <w:lang w:val="ru-RU"/>
        </w:rPr>
        <w:t xml:space="preserve"> </w:t>
      </w:r>
      <w:r w:rsidR="00067C7A" w:rsidRPr="004E2AB9">
        <w:rPr>
          <w:rFonts w:asciiTheme="minorHAnsi" w:hAnsiTheme="minorHAnsi"/>
          <w:sz w:val="22"/>
          <w:lang w:val="ru-RU"/>
        </w:rPr>
        <w:t>отсутствует ясность в отношении того</w:t>
      </w:r>
      <w:r w:rsidR="00897568" w:rsidRPr="004E2AB9">
        <w:rPr>
          <w:rFonts w:asciiTheme="minorHAnsi" w:hAnsiTheme="minorHAnsi"/>
          <w:sz w:val="22"/>
          <w:lang w:val="ru-RU"/>
        </w:rPr>
        <w:t>,</w:t>
      </w:r>
      <w:r w:rsidR="00D17AA4" w:rsidRPr="004E2AB9">
        <w:rPr>
          <w:rFonts w:asciiTheme="minorHAnsi" w:hAnsiTheme="minorHAnsi"/>
          <w:sz w:val="22"/>
          <w:lang w:val="ru-RU"/>
        </w:rPr>
        <w:t xml:space="preserve"> </w:t>
      </w:r>
      <w:r w:rsidR="00B469F3" w:rsidRPr="004E2AB9">
        <w:rPr>
          <w:rFonts w:asciiTheme="minorHAnsi" w:hAnsiTheme="minorHAnsi"/>
          <w:sz w:val="22"/>
          <w:lang w:val="ru-RU"/>
        </w:rPr>
        <w:t>как</w:t>
      </w:r>
      <w:r w:rsidR="00067C7A" w:rsidRPr="004E2AB9">
        <w:rPr>
          <w:rFonts w:asciiTheme="minorHAnsi" w:hAnsiTheme="minorHAnsi"/>
          <w:sz w:val="22"/>
          <w:lang w:val="ru-RU"/>
        </w:rPr>
        <w:t>им образом</w:t>
      </w:r>
      <w:r w:rsidR="00B469F3" w:rsidRPr="004E2AB9">
        <w:rPr>
          <w:rFonts w:asciiTheme="minorHAnsi" w:hAnsiTheme="minorHAnsi"/>
          <w:sz w:val="22"/>
          <w:lang w:val="ru-RU"/>
        </w:rPr>
        <w:t xml:space="preserve"> эта информация используется для повышения качества.</w:t>
      </w:r>
    </w:p>
    <w:p w14:paraId="66A51D57" w14:textId="77777777" w:rsidR="00AB72C1" w:rsidRPr="004E2AB9" w:rsidRDefault="00AB72C1" w:rsidP="001626AC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highlight w:val="yellow"/>
          <w:lang w:val="ru-RU"/>
        </w:rPr>
      </w:pPr>
    </w:p>
    <w:p w14:paraId="635AAAC2" w14:textId="639CEEA8" w:rsidR="00FA0DD9" w:rsidRPr="004E2AB9" w:rsidRDefault="00FA0DD9" w:rsidP="00FA0DD9">
      <w:pPr>
        <w:pStyle w:val="Normal0"/>
        <w:rPr>
          <w:b/>
          <w:bCs/>
          <w:lang w:val="ru-RU"/>
        </w:rPr>
      </w:pPr>
      <w:bookmarkStart w:id="67" w:name="_Toc528171246"/>
      <w:bookmarkStart w:id="68" w:name="_Toc531612200"/>
      <w:bookmarkStart w:id="69" w:name="_Toc532918989"/>
      <w:bookmarkStart w:id="70" w:name="_Toc532996427"/>
      <w:bookmarkStart w:id="71" w:name="_Toc533003186"/>
      <w:bookmarkStart w:id="72" w:name="_Toc533061971"/>
      <w:bookmarkStart w:id="73" w:name="_Toc533677945"/>
      <w:bookmarkStart w:id="74" w:name="_Toc534808205"/>
      <w:bookmarkStart w:id="75" w:name="_Toc876700"/>
      <w:bookmarkStart w:id="76" w:name="_Toc1664974"/>
      <w:r w:rsidRPr="004E2AB9">
        <w:rPr>
          <w:b/>
          <w:bCs/>
          <w:lang w:val="ru-RU"/>
        </w:rPr>
        <w:lastRenderedPageBreak/>
        <w:t>VII. Рекомендации по укреплению эко</w:t>
      </w:r>
      <w:r w:rsidR="00C16B83" w:rsidRPr="004E2AB9">
        <w:rPr>
          <w:b/>
          <w:bCs/>
          <w:lang w:val="ru-RU"/>
        </w:rPr>
        <w:t xml:space="preserve">логической и </w:t>
      </w:r>
      <w:r w:rsidRPr="004E2AB9">
        <w:rPr>
          <w:b/>
          <w:bCs/>
          <w:lang w:val="ru-RU"/>
        </w:rPr>
        <w:t>социальной системы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41AE2E8C" w14:textId="3A1187E0" w:rsidR="00B36390" w:rsidRPr="004E2AB9" w:rsidRDefault="00FA0DD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bookmarkStart w:id="77" w:name="_Hlk129518575"/>
      <w:bookmarkStart w:id="78" w:name="_Hlk522792375"/>
      <w:r w:rsidRPr="004E2AB9">
        <w:rPr>
          <w:rFonts w:asciiTheme="minorHAnsi" w:hAnsiTheme="minorHAnsi"/>
          <w:sz w:val="22"/>
          <w:lang w:val="ru-RU"/>
        </w:rPr>
        <w:t xml:space="preserve">Рекомендации </w:t>
      </w:r>
      <w:r w:rsidR="00F21E09" w:rsidRPr="004E2AB9">
        <w:rPr>
          <w:rFonts w:asciiTheme="minorHAnsi" w:hAnsiTheme="minorHAnsi"/>
          <w:sz w:val="22"/>
          <w:lang w:val="ru-RU"/>
        </w:rPr>
        <w:t xml:space="preserve">первоначальной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 xml:space="preserve"> и рекомендованный </w:t>
      </w:r>
      <w:r w:rsidR="002D75E8" w:rsidRPr="004E2AB9">
        <w:rPr>
          <w:rFonts w:asciiTheme="minorHAnsi" w:hAnsiTheme="minorHAnsi"/>
          <w:sz w:val="22"/>
          <w:lang w:val="ru-RU"/>
        </w:rPr>
        <w:t>ПДП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F21E09" w:rsidRPr="004E2AB9">
        <w:rPr>
          <w:rFonts w:asciiTheme="minorHAnsi" w:hAnsiTheme="minorHAnsi"/>
          <w:sz w:val="22"/>
          <w:lang w:val="ru-RU"/>
        </w:rPr>
        <w:t xml:space="preserve">сохраняют свою </w:t>
      </w:r>
      <w:r w:rsidRPr="004E2AB9">
        <w:rPr>
          <w:rFonts w:asciiTheme="minorHAnsi" w:hAnsiTheme="minorHAnsi"/>
          <w:sz w:val="22"/>
          <w:lang w:val="ru-RU"/>
        </w:rPr>
        <w:t>актуальн</w:t>
      </w:r>
      <w:r w:rsidR="00F21E09" w:rsidRPr="004E2AB9">
        <w:rPr>
          <w:rFonts w:asciiTheme="minorHAnsi" w:hAnsiTheme="minorHAnsi"/>
          <w:sz w:val="22"/>
          <w:lang w:val="ru-RU"/>
        </w:rPr>
        <w:t>ость</w:t>
      </w:r>
      <w:r w:rsidRPr="004E2AB9">
        <w:rPr>
          <w:rFonts w:asciiTheme="minorHAnsi" w:hAnsiTheme="minorHAnsi"/>
          <w:sz w:val="22"/>
          <w:lang w:val="ru-RU"/>
        </w:rPr>
        <w:t xml:space="preserve">, </w:t>
      </w:r>
      <w:bookmarkStart w:id="79" w:name="_Hlk40365965"/>
      <w:r w:rsidR="00FD0660" w:rsidRPr="004E2AB9">
        <w:rPr>
          <w:rFonts w:asciiTheme="minorHAnsi" w:hAnsiTheme="minorHAnsi"/>
          <w:sz w:val="22"/>
          <w:lang w:val="ru-RU"/>
        </w:rPr>
        <w:t xml:space="preserve">хотя и </w:t>
      </w:r>
      <w:r w:rsidR="00F21E09" w:rsidRPr="004E2AB9">
        <w:rPr>
          <w:rFonts w:asciiTheme="minorHAnsi" w:hAnsiTheme="minorHAnsi"/>
          <w:sz w:val="22"/>
          <w:lang w:val="ru-RU"/>
        </w:rPr>
        <w:t xml:space="preserve">нуждаются в </w:t>
      </w:r>
      <w:r w:rsidR="00FD0660" w:rsidRPr="004E2AB9">
        <w:rPr>
          <w:rFonts w:asciiTheme="minorHAnsi" w:hAnsiTheme="minorHAnsi"/>
          <w:sz w:val="22"/>
          <w:lang w:val="ru-RU"/>
        </w:rPr>
        <w:t>некоторы</w:t>
      </w:r>
      <w:r w:rsidR="00F21E09" w:rsidRPr="004E2AB9">
        <w:rPr>
          <w:rFonts w:asciiTheme="minorHAnsi" w:hAnsiTheme="minorHAnsi"/>
          <w:sz w:val="22"/>
          <w:lang w:val="ru-RU"/>
        </w:rPr>
        <w:t>х</w:t>
      </w:r>
      <w:r w:rsidR="00FD0660" w:rsidRPr="004E2AB9">
        <w:rPr>
          <w:rFonts w:asciiTheme="minorHAnsi" w:hAnsiTheme="minorHAnsi"/>
          <w:sz w:val="22"/>
          <w:lang w:val="ru-RU"/>
        </w:rPr>
        <w:t xml:space="preserve"> обновления</w:t>
      </w:r>
      <w:r w:rsidR="00F21E09" w:rsidRPr="004E2AB9">
        <w:rPr>
          <w:rFonts w:asciiTheme="minorHAnsi" w:hAnsiTheme="minorHAnsi"/>
          <w:sz w:val="22"/>
          <w:lang w:val="ru-RU"/>
        </w:rPr>
        <w:t>х</w:t>
      </w:r>
      <w:r w:rsidR="00FD0660" w:rsidRPr="004E2AB9">
        <w:rPr>
          <w:rFonts w:asciiTheme="minorHAnsi" w:hAnsiTheme="minorHAnsi"/>
          <w:sz w:val="22"/>
          <w:lang w:val="ru-RU"/>
        </w:rPr>
        <w:t xml:space="preserve">. Рекомендуемое обновление природоохранных мероприятий для укрепления </w:t>
      </w:r>
      <w:proofErr w:type="spellStart"/>
      <w:r w:rsidR="00FD0660" w:rsidRPr="004E2AB9">
        <w:rPr>
          <w:rFonts w:asciiTheme="minorHAnsi" w:hAnsiTheme="minorHAnsi"/>
          <w:sz w:val="22"/>
          <w:lang w:val="ru-RU"/>
        </w:rPr>
        <w:t>экосоциальных</w:t>
      </w:r>
      <w:proofErr w:type="spellEnd"/>
      <w:r w:rsidR="00FD0660" w:rsidRPr="004E2AB9">
        <w:rPr>
          <w:rFonts w:asciiTheme="minorHAnsi" w:hAnsiTheme="minorHAnsi"/>
          <w:sz w:val="22"/>
          <w:lang w:val="ru-RU"/>
        </w:rPr>
        <w:t xml:space="preserve"> систем </w:t>
      </w:r>
      <w:r w:rsidR="00A8450E" w:rsidRPr="004E2AB9">
        <w:rPr>
          <w:rFonts w:asciiTheme="minorHAnsi" w:hAnsiTheme="minorHAnsi"/>
          <w:sz w:val="22"/>
          <w:lang w:val="ru-RU"/>
        </w:rPr>
        <w:t xml:space="preserve">(ЭСС) </w:t>
      </w:r>
      <w:r w:rsidR="00FD0660" w:rsidRPr="004E2AB9">
        <w:rPr>
          <w:rFonts w:asciiTheme="minorHAnsi" w:hAnsiTheme="minorHAnsi"/>
          <w:sz w:val="22"/>
          <w:lang w:val="ru-RU"/>
        </w:rPr>
        <w:t>Программы и ее ДФ:</w:t>
      </w:r>
      <w:bookmarkEnd w:id="77"/>
      <w:bookmarkEnd w:id="79"/>
    </w:p>
    <w:p w14:paraId="696CF5EB" w14:textId="2B178DF8" w:rsidR="00E0346C" w:rsidRPr="004E2AB9" w:rsidRDefault="00E0346C" w:rsidP="001F3AF4">
      <w:pPr>
        <w:pStyle w:val="BankNormal"/>
        <w:autoSpaceDE w:val="0"/>
        <w:autoSpaceDN w:val="0"/>
        <w:adjustRightInd w:val="0"/>
        <w:spacing w:after="0"/>
        <w:ind w:left="1440"/>
        <w:jc w:val="both"/>
        <w:rPr>
          <w:rFonts w:asciiTheme="minorHAnsi" w:hAnsiTheme="minorHAnsi"/>
          <w:sz w:val="22"/>
          <w:lang w:val="ru-RU"/>
        </w:rPr>
      </w:pPr>
    </w:p>
    <w:p w14:paraId="2C6242F4" w14:textId="16EB002B" w:rsidR="00E0346C" w:rsidRPr="004E2AB9" w:rsidRDefault="00E0346C" w:rsidP="00167D58">
      <w:pPr>
        <w:pStyle w:val="BankNormal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Разработать электронный модуль для сбора информации о медицинских отходах; Не менее 50 процентов организаций здравоохранения (без учета ФАП) размещают </w:t>
      </w:r>
      <w:r w:rsidR="00A325A9" w:rsidRPr="004E2AB9">
        <w:rPr>
          <w:rFonts w:asciiTheme="minorHAnsi" w:hAnsiTheme="minorHAnsi"/>
          <w:sz w:val="22"/>
          <w:lang w:val="ru-RU"/>
        </w:rPr>
        <w:t xml:space="preserve">с его помощью </w:t>
      </w:r>
      <w:r w:rsidRPr="004E2AB9">
        <w:rPr>
          <w:rFonts w:asciiTheme="minorHAnsi" w:hAnsiTheme="minorHAnsi"/>
          <w:sz w:val="22"/>
          <w:lang w:val="ru-RU"/>
        </w:rPr>
        <w:t>информацию.</w:t>
      </w:r>
    </w:p>
    <w:p w14:paraId="6782B1AB" w14:textId="77777777" w:rsidR="00E0346C" w:rsidRPr="004E2AB9" w:rsidRDefault="00E0346C" w:rsidP="001F3AF4">
      <w:pPr>
        <w:pStyle w:val="BankNormal"/>
        <w:autoSpaceDE w:val="0"/>
        <w:autoSpaceDN w:val="0"/>
        <w:adjustRightInd w:val="0"/>
        <w:spacing w:after="0"/>
        <w:ind w:left="1440"/>
        <w:jc w:val="both"/>
        <w:rPr>
          <w:rFonts w:asciiTheme="minorHAnsi" w:hAnsiTheme="minorHAnsi"/>
          <w:sz w:val="22"/>
          <w:lang w:val="ru-RU"/>
        </w:rPr>
      </w:pPr>
    </w:p>
    <w:p w14:paraId="3FEC972B" w14:textId="77777777" w:rsidR="00B36390" w:rsidRPr="004E2AB9" w:rsidRDefault="00E0346C">
      <w:pPr>
        <w:pStyle w:val="BankNormal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Разработать электронный модуль по обращению с медицинскими отходами, предназначенный для врачей, медсестер и другого медицинского персонала. Электронный модуль должен включать сертификат о посещении и выполнении требований модуля.</w:t>
      </w:r>
    </w:p>
    <w:p w14:paraId="6F68E841" w14:textId="2846D1D5" w:rsidR="001F6584" w:rsidRPr="004E2AB9" w:rsidRDefault="001F6584" w:rsidP="009F66B4">
      <w:pPr>
        <w:pStyle w:val="ListParagraph"/>
        <w:rPr>
          <w:rFonts w:asciiTheme="minorHAnsi" w:hAnsiTheme="minorHAnsi"/>
          <w:color w:val="auto"/>
          <w:sz w:val="22"/>
          <w:lang w:val="ru-RU"/>
        </w:rPr>
      </w:pPr>
    </w:p>
    <w:p w14:paraId="47A8F64B" w14:textId="5C2E043F" w:rsidR="00E0346C" w:rsidRPr="004E2AB9" w:rsidRDefault="00E0346C" w:rsidP="00E0346C">
      <w:pPr>
        <w:pStyle w:val="BankNormal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Закупить и установить оборудование для обращения с медицинскими отходами и раз в полгода отчитываться о медицинских отходах.</w:t>
      </w:r>
    </w:p>
    <w:p w14:paraId="021B2AA1" w14:textId="77777777" w:rsidR="001F6584" w:rsidRPr="004E2AB9" w:rsidRDefault="001F6584" w:rsidP="009F66B4">
      <w:pPr>
        <w:pStyle w:val="ListParagraph"/>
        <w:rPr>
          <w:rFonts w:asciiTheme="minorHAnsi" w:hAnsiTheme="minorHAnsi"/>
          <w:color w:val="auto"/>
          <w:sz w:val="22"/>
          <w:lang w:val="ru-RU"/>
        </w:rPr>
      </w:pPr>
    </w:p>
    <w:p w14:paraId="5ED6AFF8" w14:textId="233C88B9" w:rsidR="00B36390" w:rsidRPr="004E2AB9" w:rsidRDefault="00FA0DD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Институциональная организация, созданная для </w:t>
      </w:r>
      <w:r w:rsidR="00621025" w:rsidRPr="004E2AB9">
        <w:rPr>
          <w:rFonts w:asciiTheme="minorHAnsi" w:hAnsiTheme="minorHAnsi"/>
          <w:sz w:val="22"/>
          <w:lang w:val="ru-RU"/>
        </w:rPr>
        <w:t>выполнения</w:t>
      </w:r>
      <w:r w:rsidRPr="004E2AB9">
        <w:rPr>
          <w:rFonts w:asciiTheme="minorHAnsi" w:hAnsiTheme="minorHAnsi"/>
          <w:sz w:val="22"/>
          <w:lang w:val="ru-RU"/>
        </w:rPr>
        <w:t xml:space="preserve"> первоначальных рекомендаций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 xml:space="preserve"> и рекомендаций, связанных с </w:t>
      </w:r>
      <w:r w:rsidR="00203D6F" w:rsidRPr="004E2AB9">
        <w:rPr>
          <w:rFonts w:asciiTheme="minorHAnsi" w:hAnsiTheme="minorHAnsi"/>
          <w:sz w:val="22"/>
          <w:lang w:val="ru-RU"/>
        </w:rPr>
        <w:t>ДФ</w:t>
      </w:r>
      <w:r w:rsidRPr="004E2AB9">
        <w:rPr>
          <w:rFonts w:asciiTheme="minorHAnsi" w:hAnsiTheme="minorHAnsi"/>
          <w:sz w:val="22"/>
          <w:lang w:val="ru-RU"/>
        </w:rPr>
        <w:t xml:space="preserve">, будет сохранена. Координатор по экологическим и социальным вопросам, назначенный в </w:t>
      </w:r>
      <w:r w:rsidR="00153CCB" w:rsidRPr="004E2AB9">
        <w:rPr>
          <w:rFonts w:asciiTheme="minorHAnsi" w:hAnsiTheme="minorHAnsi"/>
          <w:sz w:val="22"/>
          <w:lang w:val="ru-RU"/>
        </w:rPr>
        <w:t xml:space="preserve">Минздраве в рамках </w:t>
      </w:r>
      <w:r w:rsidR="00621025" w:rsidRPr="004E2AB9">
        <w:rPr>
          <w:rFonts w:asciiTheme="minorHAnsi" w:hAnsiTheme="minorHAnsi"/>
          <w:sz w:val="22"/>
          <w:lang w:val="ru-RU"/>
        </w:rPr>
        <w:t xml:space="preserve">первоначальной </w:t>
      </w:r>
      <w:r w:rsidR="00153CCB" w:rsidRPr="004E2AB9">
        <w:rPr>
          <w:rFonts w:asciiTheme="minorHAnsi" w:hAnsiTheme="minorHAnsi"/>
          <w:sz w:val="22"/>
          <w:lang w:val="ru-RU"/>
        </w:rPr>
        <w:t xml:space="preserve">программы, будет продолжать следить за выполнением рекомендаций и предлагаемых процедур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="00621025" w:rsidRPr="004E2AB9">
        <w:rPr>
          <w:rFonts w:asciiTheme="minorHAnsi" w:hAnsiTheme="minorHAnsi"/>
          <w:sz w:val="22"/>
          <w:lang w:val="ru-RU"/>
        </w:rPr>
        <w:t>,</w:t>
      </w:r>
      <w:r w:rsidR="00153CCB" w:rsidRPr="004E2AB9">
        <w:rPr>
          <w:rFonts w:asciiTheme="minorHAnsi" w:hAnsiTheme="minorHAnsi"/>
          <w:sz w:val="22"/>
          <w:lang w:val="ru-RU"/>
        </w:rPr>
        <w:t xml:space="preserve"> и </w:t>
      </w:r>
      <w:r w:rsidR="00621025" w:rsidRPr="004E2AB9">
        <w:rPr>
          <w:rFonts w:asciiTheme="minorHAnsi" w:hAnsiTheme="minorHAnsi"/>
          <w:sz w:val="22"/>
          <w:lang w:val="ru-RU"/>
        </w:rPr>
        <w:t xml:space="preserve">будет </w:t>
      </w:r>
      <w:r w:rsidR="00153CCB" w:rsidRPr="004E2AB9">
        <w:rPr>
          <w:rFonts w:asciiTheme="minorHAnsi" w:hAnsiTheme="minorHAnsi"/>
          <w:sz w:val="22"/>
          <w:lang w:val="ru-RU"/>
        </w:rPr>
        <w:t>периодически отчитываться перед отделом реализации проекта.</w:t>
      </w:r>
    </w:p>
    <w:p w14:paraId="65465248" w14:textId="31EFFD57" w:rsidR="005F56FF" w:rsidRPr="004E2AB9" w:rsidRDefault="00E0346C" w:rsidP="001F3AF4">
      <w:pPr>
        <w:pStyle w:val="BankNormal"/>
        <w:tabs>
          <w:tab w:val="left" w:pos="2892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ab/>
      </w:r>
    </w:p>
    <w:p w14:paraId="19A2C078" w14:textId="4A64A69F" w:rsidR="00B36390" w:rsidRPr="004E2AB9" w:rsidRDefault="00FA0DD9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Существующие механизмы рассмотрения жалоб (МРЖ) </w:t>
      </w:r>
      <w:bookmarkEnd w:id="78"/>
      <w:r w:rsidR="00F110DE" w:rsidRPr="004E2AB9">
        <w:rPr>
          <w:rFonts w:asciiTheme="minorHAnsi" w:hAnsiTheme="minorHAnsi"/>
          <w:sz w:val="22"/>
          <w:lang w:val="ru-RU"/>
        </w:rPr>
        <w:t>нацелены на медицинские учреждения</w:t>
      </w:r>
      <w:r w:rsidR="001C2542" w:rsidRPr="004E2AB9">
        <w:rPr>
          <w:rFonts w:asciiTheme="minorHAnsi" w:hAnsiTheme="minorHAnsi"/>
          <w:sz w:val="22"/>
          <w:lang w:val="ru-RU"/>
        </w:rPr>
        <w:t xml:space="preserve"> более высокого звена</w:t>
      </w:r>
      <w:r w:rsidR="00F110DE" w:rsidRPr="004E2AB9">
        <w:rPr>
          <w:rFonts w:asciiTheme="minorHAnsi" w:hAnsiTheme="minorHAnsi"/>
          <w:sz w:val="22"/>
          <w:lang w:val="ru-RU"/>
        </w:rPr>
        <w:t xml:space="preserve">, </w:t>
      </w:r>
      <w:r w:rsidR="001C2542" w:rsidRPr="004E2AB9">
        <w:rPr>
          <w:rFonts w:asciiTheme="minorHAnsi" w:hAnsiTheme="minorHAnsi"/>
          <w:sz w:val="22"/>
          <w:lang w:val="ru-RU"/>
        </w:rPr>
        <w:t xml:space="preserve">в то время как </w:t>
      </w:r>
      <w:r w:rsidR="00F110DE" w:rsidRPr="004E2AB9">
        <w:rPr>
          <w:rFonts w:asciiTheme="minorHAnsi" w:hAnsiTheme="minorHAnsi"/>
          <w:sz w:val="22"/>
          <w:lang w:val="ru-RU"/>
        </w:rPr>
        <w:t>формальный системати</w:t>
      </w:r>
      <w:r w:rsidR="001C2542" w:rsidRPr="004E2AB9">
        <w:rPr>
          <w:rFonts w:asciiTheme="minorHAnsi" w:hAnsiTheme="minorHAnsi"/>
          <w:sz w:val="22"/>
          <w:lang w:val="ru-RU"/>
        </w:rPr>
        <w:t>зированный</w:t>
      </w:r>
      <w:r w:rsidR="00F110DE" w:rsidRPr="004E2AB9">
        <w:rPr>
          <w:rFonts w:asciiTheme="minorHAnsi" w:hAnsiTheme="minorHAnsi"/>
          <w:sz w:val="22"/>
          <w:lang w:val="ru-RU"/>
        </w:rPr>
        <w:t xml:space="preserve"> механизм для подотчетного и ограниченного по </w:t>
      </w:r>
      <w:r w:rsidR="001C2542" w:rsidRPr="004E2AB9">
        <w:rPr>
          <w:rFonts w:asciiTheme="minorHAnsi" w:hAnsiTheme="minorHAnsi"/>
          <w:sz w:val="22"/>
          <w:lang w:val="ru-RU"/>
        </w:rPr>
        <w:t xml:space="preserve">срокам </w:t>
      </w:r>
      <w:r w:rsidR="00F110DE" w:rsidRPr="004E2AB9">
        <w:rPr>
          <w:rFonts w:asciiTheme="minorHAnsi" w:hAnsiTheme="minorHAnsi"/>
          <w:sz w:val="22"/>
          <w:lang w:val="ru-RU"/>
        </w:rPr>
        <w:t>рассмотрения жалоб на уровне ПМСП</w:t>
      </w:r>
      <w:r w:rsidR="001C2542" w:rsidRPr="004E2AB9">
        <w:rPr>
          <w:rFonts w:asciiTheme="minorHAnsi" w:hAnsiTheme="minorHAnsi"/>
          <w:sz w:val="22"/>
          <w:lang w:val="ru-RU"/>
        </w:rPr>
        <w:t xml:space="preserve"> отсутствует</w:t>
      </w:r>
      <w:r w:rsidR="00F110DE" w:rsidRPr="004E2AB9">
        <w:rPr>
          <w:rFonts w:asciiTheme="minorHAnsi" w:hAnsiTheme="minorHAnsi"/>
          <w:sz w:val="22"/>
          <w:lang w:val="ru-RU"/>
        </w:rPr>
        <w:t xml:space="preserve">. Целенаправленный и </w:t>
      </w:r>
      <w:r w:rsidR="001C2542" w:rsidRPr="004E2AB9">
        <w:rPr>
          <w:rFonts w:asciiTheme="minorHAnsi" w:hAnsiTheme="minorHAnsi"/>
          <w:sz w:val="22"/>
          <w:lang w:val="ru-RU"/>
        </w:rPr>
        <w:t xml:space="preserve">систематизированный </w:t>
      </w:r>
      <w:r w:rsidR="00F110DE" w:rsidRPr="004E2AB9">
        <w:rPr>
          <w:rFonts w:asciiTheme="minorHAnsi" w:hAnsiTheme="minorHAnsi"/>
          <w:sz w:val="22"/>
          <w:lang w:val="ru-RU"/>
        </w:rPr>
        <w:t xml:space="preserve">МРЖ, который охватывает учреждения, предлагающие первичную медико-санитарную помощь, имеет важное значение, </w:t>
      </w:r>
      <w:r w:rsidR="001C2542" w:rsidRPr="004E2AB9">
        <w:rPr>
          <w:rFonts w:asciiTheme="minorHAnsi" w:hAnsiTheme="minorHAnsi"/>
          <w:sz w:val="22"/>
          <w:lang w:val="ru-RU"/>
        </w:rPr>
        <w:t xml:space="preserve">поскольку именно в этих учреждениях </w:t>
      </w:r>
      <w:r w:rsidR="00F110DE" w:rsidRPr="004E2AB9">
        <w:rPr>
          <w:rFonts w:asciiTheme="minorHAnsi" w:hAnsiTheme="minorHAnsi"/>
          <w:sz w:val="22"/>
          <w:lang w:val="ru-RU"/>
        </w:rPr>
        <w:t>б</w:t>
      </w:r>
      <w:r w:rsidR="00F110DE" w:rsidRPr="004E2AB9">
        <w:rPr>
          <w:rFonts w:asciiTheme="minorHAnsi" w:hAnsiTheme="minorHAnsi"/>
          <w:i/>
          <w:iCs/>
          <w:sz w:val="22"/>
          <w:lang w:val="ru-RU"/>
        </w:rPr>
        <w:t>о</w:t>
      </w:r>
      <w:r w:rsidR="00F110DE" w:rsidRPr="004E2AB9">
        <w:rPr>
          <w:rFonts w:asciiTheme="minorHAnsi" w:hAnsiTheme="minorHAnsi"/>
          <w:sz w:val="22"/>
          <w:lang w:val="ru-RU"/>
        </w:rPr>
        <w:t xml:space="preserve">льшая часть пациентов получает доступ к базовым медицинским услугам. Этот МРЖ уровня ПМСП должен быть простым и доступным, и потребуются параллельные усилия для обеспечения осведомленности общественности о а) его доступности и преимуществах и б) способах, с помощью которых заинтересованные стороны могут получить к нему доступ. МРЖ должен иметь несколько автономных и онлайн-режимов доступа, чтобы его могли использовать как городские, так и сельские жители. </w:t>
      </w:r>
      <w:r w:rsidR="008A4BBA" w:rsidRPr="004E2AB9">
        <w:rPr>
          <w:rFonts w:asciiTheme="minorHAnsi" w:hAnsiTheme="minorHAnsi"/>
          <w:sz w:val="22"/>
          <w:lang w:val="ru-RU"/>
        </w:rPr>
        <w:t xml:space="preserve">Минздраву </w:t>
      </w:r>
      <w:r w:rsidR="00F110DE" w:rsidRPr="004E2AB9">
        <w:rPr>
          <w:rFonts w:asciiTheme="minorHAnsi" w:hAnsiTheme="minorHAnsi"/>
          <w:sz w:val="22"/>
          <w:lang w:val="ru-RU"/>
        </w:rPr>
        <w:t>необходимо проводить периодический анализ количества и характера жалоб, который должен быть обнародован</w:t>
      </w:r>
      <w:r w:rsidR="00E437C7" w:rsidRPr="004E2AB9">
        <w:rPr>
          <w:rFonts w:asciiTheme="minorHAnsi" w:hAnsiTheme="minorHAnsi"/>
          <w:sz w:val="22"/>
          <w:lang w:val="ru-RU"/>
        </w:rPr>
        <w:t>.</w:t>
      </w:r>
      <w:r w:rsidR="005F56FF" w:rsidRPr="004E2AB9">
        <w:rPr>
          <w:rFonts w:asciiTheme="minorHAnsi" w:hAnsiTheme="minorHAnsi"/>
          <w:sz w:val="22"/>
          <w:lang w:val="ru-RU"/>
        </w:rPr>
        <w:t xml:space="preserve"> Его необходимо будет использовать для корректировки курса, повышения качества услуг и обеспечения более целенаправленной работы. </w:t>
      </w:r>
      <w:r w:rsidR="006807E5" w:rsidRPr="004E2AB9">
        <w:rPr>
          <w:rFonts w:asciiTheme="minorHAnsi" w:hAnsiTheme="minorHAnsi"/>
          <w:sz w:val="22"/>
          <w:lang w:val="ru-RU"/>
        </w:rPr>
        <w:t>МЗ также необходимо будет делиться этим периодическим анализом в рамках своих регулярных отчетов о ходе работы со Всемирным банком.</w:t>
      </w:r>
    </w:p>
    <w:p w14:paraId="67B3CEE7" w14:textId="3C04A7B6" w:rsidR="005F56FF" w:rsidRPr="004E2AB9" w:rsidRDefault="005F56FF" w:rsidP="001F3AF4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5460D176" w14:textId="43C8F019" w:rsidR="006807E5" w:rsidRPr="004E2AB9" w:rsidRDefault="006807E5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 xml:space="preserve">Некоторые дополнительные социальные рекомендации по укреплению </w:t>
      </w:r>
      <w:proofErr w:type="spellStart"/>
      <w:r w:rsidRPr="004E2AB9">
        <w:rPr>
          <w:rFonts w:asciiTheme="minorHAnsi" w:hAnsiTheme="minorHAnsi"/>
          <w:sz w:val="22"/>
          <w:lang w:val="ru-RU"/>
        </w:rPr>
        <w:t>экосоциальных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систем для </w:t>
      </w:r>
      <w:r w:rsidR="002A3538" w:rsidRPr="004E2AB9">
        <w:rPr>
          <w:rFonts w:asciiTheme="minorHAnsi" w:hAnsiTheme="minorHAnsi"/>
          <w:sz w:val="22"/>
          <w:lang w:val="ru-RU"/>
        </w:rPr>
        <w:t>проекта за</w:t>
      </w:r>
      <w:r w:rsidRPr="004E2AB9">
        <w:rPr>
          <w:rFonts w:asciiTheme="minorHAnsi" w:hAnsiTheme="minorHAnsi"/>
          <w:sz w:val="22"/>
          <w:lang w:val="ru-RU"/>
        </w:rPr>
        <w:t>ключают</w:t>
      </w:r>
      <w:r w:rsidR="002A3538" w:rsidRPr="004E2AB9">
        <w:rPr>
          <w:rFonts w:asciiTheme="minorHAnsi" w:hAnsiTheme="minorHAnsi"/>
          <w:sz w:val="22"/>
          <w:lang w:val="ru-RU"/>
        </w:rPr>
        <w:t>ся</w:t>
      </w:r>
      <w:r w:rsidRPr="004E2AB9">
        <w:rPr>
          <w:rFonts w:asciiTheme="minorHAnsi" w:hAnsiTheme="minorHAnsi"/>
          <w:sz w:val="22"/>
          <w:lang w:val="ru-RU"/>
        </w:rPr>
        <w:t xml:space="preserve"> </w:t>
      </w:r>
      <w:r w:rsidR="002A3538" w:rsidRPr="004E2AB9">
        <w:rPr>
          <w:rFonts w:asciiTheme="minorHAnsi" w:hAnsiTheme="minorHAnsi"/>
          <w:sz w:val="22"/>
          <w:lang w:val="ru-RU"/>
        </w:rPr>
        <w:t xml:space="preserve">в </w:t>
      </w:r>
      <w:r w:rsidRPr="004E2AB9">
        <w:rPr>
          <w:rFonts w:asciiTheme="minorHAnsi" w:hAnsiTheme="minorHAnsi"/>
          <w:sz w:val="22"/>
          <w:lang w:val="ru-RU"/>
        </w:rPr>
        <w:t>следующе</w:t>
      </w:r>
      <w:r w:rsidR="002A3538" w:rsidRPr="004E2AB9">
        <w:rPr>
          <w:rFonts w:asciiTheme="minorHAnsi" w:hAnsiTheme="minorHAnsi"/>
          <w:sz w:val="22"/>
          <w:lang w:val="ru-RU"/>
        </w:rPr>
        <w:t>м</w:t>
      </w:r>
      <w:r w:rsidRPr="004E2AB9">
        <w:rPr>
          <w:rFonts w:asciiTheme="minorHAnsi" w:hAnsiTheme="minorHAnsi"/>
          <w:sz w:val="22"/>
          <w:lang w:val="ru-RU"/>
        </w:rPr>
        <w:t>:</w:t>
      </w:r>
    </w:p>
    <w:p w14:paraId="15FB7B8A" w14:textId="77777777" w:rsidR="00E8397E" w:rsidRPr="004E2AB9" w:rsidRDefault="00C30C83" w:rsidP="00E8397E">
      <w:pPr>
        <w:pStyle w:val="BankNormal"/>
        <w:numPr>
          <w:ilvl w:val="0"/>
          <w:numId w:val="35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4E2AB9">
        <w:rPr>
          <w:rFonts w:asciiTheme="minorHAnsi" w:hAnsiTheme="minorHAnsi"/>
          <w:b/>
          <w:sz w:val="22"/>
          <w:szCs w:val="22"/>
          <w:lang w:val="ru-RU"/>
        </w:rPr>
        <w:t xml:space="preserve">Консультативный процесс для окончательной доработки пакетов льгот </w:t>
      </w:r>
      <w:r w:rsidR="00E76439" w:rsidRPr="004E2AB9">
        <w:rPr>
          <w:rFonts w:asciiTheme="minorHAnsi" w:hAnsiTheme="minorHAnsi"/>
          <w:b/>
          <w:sz w:val="22"/>
          <w:szCs w:val="22"/>
          <w:lang w:val="ru-RU"/>
        </w:rPr>
        <w:t>–</w:t>
      </w:r>
      <w:r w:rsidRPr="004E2AB9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чтобы гарантировать, что пакет лекарств и льгот, включенных в </w:t>
      </w:r>
      <w:r w:rsidR="00DB0527" w:rsidRPr="004E2AB9">
        <w:rPr>
          <w:rFonts w:asciiTheme="minorHAnsi" w:hAnsiTheme="minorHAnsi"/>
          <w:sz w:val="22"/>
          <w:szCs w:val="22"/>
          <w:lang w:val="ru-RU"/>
        </w:rPr>
        <w:t>ПГГ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DB0527" w:rsidRPr="004E2AB9">
        <w:rPr>
          <w:rFonts w:asciiTheme="minorHAnsi" w:hAnsiTheme="minorHAnsi"/>
          <w:sz w:val="22"/>
          <w:szCs w:val="22"/>
          <w:lang w:val="ru-RU"/>
        </w:rPr>
        <w:t>ДЛП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, является инклюзивным и актуальным для пациентов, принадлежащих к уязвимым группам, </w:t>
      </w:r>
      <w:r w:rsidR="00E8397E" w:rsidRPr="004E2AB9">
        <w:rPr>
          <w:rFonts w:asciiTheme="minorHAnsi" w:hAnsiTheme="minorHAnsi"/>
          <w:sz w:val="22"/>
          <w:szCs w:val="22"/>
          <w:lang w:val="ru-RU"/>
        </w:rPr>
        <w:t xml:space="preserve">перед окончательной доработкой пакетов ПГГ и ДЛП 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следует проконсультироваться </w:t>
      </w:r>
      <w:r w:rsidR="00E8397E" w:rsidRPr="004E2AB9">
        <w:rPr>
          <w:rFonts w:asciiTheme="minorHAnsi" w:hAnsiTheme="minorHAnsi"/>
          <w:sz w:val="22"/>
          <w:szCs w:val="22"/>
          <w:lang w:val="ru-RU"/>
        </w:rPr>
        <w:t xml:space="preserve">с ассоциациями пациентов, пациентами с приоритетными состояниями и беременными женщинами, незастрахованными пациентами и членами уязвимых домохозяйств. </w:t>
      </w:r>
      <w:r w:rsidRPr="004E2AB9">
        <w:rPr>
          <w:rFonts w:asciiTheme="minorHAnsi" w:hAnsiTheme="minorHAnsi"/>
          <w:sz w:val="22"/>
          <w:szCs w:val="22"/>
          <w:lang w:val="ru-RU"/>
        </w:rPr>
        <w:lastRenderedPageBreak/>
        <w:t xml:space="preserve">Прошлого опыта, когда пакеты не </w:t>
      </w:r>
      <w:r w:rsidR="00E8397E" w:rsidRPr="004E2AB9">
        <w:rPr>
          <w:rFonts w:asciiTheme="minorHAnsi" w:hAnsiTheme="minorHAnsi"/>
          <w:sz w:val="22"/>
          <w:szCs w:val="22"/>
          <w:lang w:val="ru-RU"/>
        </w:rPr>
        <w:t xml:space="preserve">были </w:t>
      </w:r>
      <w:r w:rsidRPr="004E2AB9">
        <w:rPr>
          <w:rFonts w:asciiTheme="minorHAnsi" w:hAnsiTheme="minorHAnsi"/>
          <w:sz w:val="22"/>
          <w:szCs w:val="22"/>
          <w:lang w:val="ru-RU"/>
        </w:rPr>
        <w:t>подкрепл</w:t>
      </w:r>
      <w:r w:rsidR="00E8397E" w:rsidRPr="004E2AB9">
        <w:rPr>
          <w:rFonts w:asciiTheme="minorHAnsi" w:hAnsiTheme="minorHAnsi"/>
          <w:sz w:val="22"/>
          <w:szCs w:val="22"/>
          <w:lang w:val="ru-RU"/>
        </w:rPr>
        <w:t>ены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 адекватным распределением ресурсов или предоставлением лекарств и услуг в медицинских учреждениях, можно было бы избежать, обеспечив наличие достаточного количества ресурсов и лекарств/тестов, включенных в пакет, </w:t>
      </w:r>
      <w:r w:rsidR="00E8397E" w:rsidRPr="004E2AB9">
        <w:rPr>
          <w:rFonts w:asciiTheme="minorHAnsi" w:hAnsiTheme="minorHAnsi"/>
          <w:sz w:val="22"/>
          <w:szCs w:val="22"/>
          <w:lang w:val="ru-RU"/>
        </w:rPr>
        <w:t xml:space="preserve">во всех городских 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учреждениях ПМСП, а также </w:t>
      </w:r>
      <w:r w:rsidR="00E8397E" w:rsidRPr="004E2AB9">
        <w:rPr>
          <w:rFonts w:asciiTheme="minorHAnsi" w:hAnsiTheme="minorHAnsi"/>
          <w:sz w:val="22"/>
          <w:szCs w:val="22"/>
          <w:lang w:val="ru-RU"/>
        </w:rPr>
        <w:t xml:space="preserve">в </w:t>
      </w:r>
      <w:r w:rsidRPr="004E2AB9">
        <w:rPr>
          <w:rFonts w:asciiTheme="minorHAnsi" w:hAnsiTheme="minorHAnsi"/>
          <w:sz w:val="22"/>
          <w:szCs w:val="22"/>
          <w:lang w:val="ru-RU"/>
        </w:rPr>
        <w:t>сельской местности.</w:t>
      </w:r>
    </w:p>
    <w:p w14:paraId="26DC43EE" w14:textId="7FAC3BB7" w:rsidR="009451BA" w:rsidRPr="004E2AB9" w:rsidRDefault="00C30C83" w:rsidP="009451BA">
      <w:pPr>
        <w:pStyle w:val="BankNormal"/>
        <w:numPr>
          <w:ilvl w:val="0"/>
          <w:numId w:val="35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4E2AB9">
        <w:rPr>
          <w:rFonts w:asciiTheme="minorHAnsi" w:hAnsiTheme="minorHAnsi"/>
          <w:b/>
          <w:sz w:val="22"/>
          <w:szCs w:val="22"/>
          <w:lang w:val="ru-RU"/>
        </w:rPr>
        <w:t xml:space="preserve">Ясность в отношении прав. 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Необходимо разработать стандартные протоколы, чтобы обеспечить ясность в отношении того, кто из </w:t>
      </w:r>
      <w:r w:rsidR="00C3348B" w:rsidRPr="004E2AB9">
        <w:rPr>
          <w:rFonts w:asciiTheme="minorHAnsi" w:hAnsiTheme="minorHAnsi"/>
          <w:sz w:val="22"/>
          <w:szCs w:val="22"/>
          <w:lang w:val="ru-RU"/>
        </w:rPr>
        <w:t xml:space="preserve">малообеспеченных граждан </w:t>
      </w:r>
      <w:r w:rsidRPr="004E2AB9">
        <w:rPr>
          <w:rFonts w:asciiTheme="minorHAnsi" w:hAnsiTheme="minorHAnsi"/>
          <w:sz w:val="22"/>
          <w:szCs w:val="22"/>
          <w:lang w:val="ru-RU"/>
        </w:rPr>
        <w:t xml:space="preserve">имеет право на освобождение от </w:t>
      </w:r>
      <w:proofErr w:type="spellStart"/>
      <w:r w:rsidR="00C3348B" w:rsidRPr="004E2AB9">
        <w:rPr>
          <w:rFonts w:asciiTheme="minorHAnsi" w:hAnsiTheme="minorHAnsi"/>
          <w:sz w:val="22"/>
          <w:szCs w:val="22"/>
          <w:lang w:val="ru-RU"/>
        </w:rPr>
        <w:t>со</w:t>
      </w:r>
      <w:r w:rsidRPr="004E2AB9">
        <w:rPr>
          <w:rFonts w:asciiTheme="minorHAnsi" w:hAnsiTheme="minorHAnsi"/>
          <w:sz w:val="22"/>
          <w:szCs w:val="22"/>
          <w:lang w:val="ru-RU"/>
        </w:rPr>
        <w:t>оплаты</w:t>
      </w:r>
      <w:proofErr w:type="spellEnd"/>
      <w:r w:rsidRPr="004E2AB9">
        <w:rPr>
          <w:rFonts w:asciiTheme="minorHAnsi" w:hAnsiTheme="minorHAnsi"/>
          <w:sz w:val="22"/>
          <w:szCs w:val="22"/>
          <w:lang w:val="ru-RU"/>
        </w:rPr>
        <w:t xml:space="preserve">, и </w:t>
      </w:r>
      <w:r w:rsidR="00C3348B" w:rsidRPr="004E2AB9">
        <w:rPr>
          <w:rFonts w:asciiTheme="minorHAnsi" w:hAnsiTheme="minorHAnsi"/>
          <w:sz w:val="22"/>
          <w:szCs w:val="22"/>
          <w:lang w:val="ru-RU"/>
        </w:rPr>
        <w:t>порядка</w:t>
      </w:r>
      <w:r w:rsidRPr="004E2AB9">
        <w:rPr>
          <w:rFonts w:asciiTheme="minorHAnsi" w:hAnsiTheme="minorHAnsi"/>
          <w:sz w:val="22"/>
          <w:szCs w:val="22"/>
          <w:lang w:val="ru-RU"/>
        </w:rPr>
        <w:t>, который должен быть принят для установления прав и использования льгот в рамках пакетов.</w:t>
      </w:r>
    </w:p>
    <w:p w14:paraId="5572C266" w14:textId="2C9C26BD" w:rsidR="0087317F" w:rsidRPr="004E2AB9" w:rsidRDefault="00C30C83" w:rsidP="00C3348B">
      <w:pPr>
        <w:pStyle w:val="BankNormal"/>
        <w:numPr>
          <w:ilvl w:val="0"/>
          <w:numId w:val="35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/>
          <w:sz w:val="22"/>
          <w:szCs w:val="22"/>
          <w:lang w:val="ru-RU"/>
        </w:rPr>
      </w:pPr>
      <w:r w:rsidRPr="004E2AB9">
        <w:rPr>
          <w:rFonts w:asciiTheme="minorHAnsi" w:hAnsiTheme="minorHAnsi"/>
          <w:b/>
          <w:sz w:val="22"/>
          <w:szCs w:val="22"/>
          <w:lang w:val="ru-RU"/>
        </w:rPr>
        <w:t xml:space="preserve">Упрощенное и расширенное информирование общественности. </w:t>
      </w:r>
      <w:r w:rsidR="00475846" w:rsidRPr="004E2AB9">
        <w:rPr>
          <w:rFonts w:asciiTheme="minorHAnsi" w:hAnsiTheme="minorHAnsi"/>
          <w:sz w:val="22"/>
          <w:szCs w:val="22"/>
          <w:lang w:val="ru-RU"/>
        </w:rPr>
        <w:t xml:space="preserve">В большинстве </w:t>
      </w:r>
      <w:r w:rsidR="00C3348B" w:rsidRPr="004E2AB9">
        <w:rPr>
          <w:rFonts w:asciiTheme="minorHAnsi" w:hAnsiTheme="minorHAnsi"/>
          <w:sz w:val="22"/>
          <w:szCs w:val="22"/>
          <w:lang w:val="ru-RU"/>
        </w:rPr>
        <w:t xml:space="preserve">информационно-образовательных и коммуникационных кампаний (ИОК) и </w:t>
      </w:r>
      <w:r w:rsidR="00475846" w:rsidRPr="004E2AB9">
        <w:rPr>
          <w:rFonts w:asciiTheme="minorHAnsi" w:hAnsiTheme="minorHAnsi"/>
          <w:sz w:val="22"/>
          <w:szCs w:val="22"/>
          <w:lang w:val="ru-RU"/>
        </w:rPr>
        <w:t xml:space="preserve">инициатив Министерства по информированию общественности используется сложный официальный язык для повышения общей осведомленности о профилактическом медицинском обслуживании, приоритетных состояниях и доступе к услугам ПМСП. Учитывая низкий уровень информированности жителей отдаленных и сельских районов, необходимо принять и подготовить простые и понятные сообщения на </w:t>
      </w:r>
      <w:proofErr w:type="spellStart"/>
      <w:r w:rsidR="00475846" w:rsidRPr="004E2AB9">
        <w:rPr>
          <w:rFonts w:asciiTheme="minorHAnsi" w:hAnsiTheme="minorHAnsi"/>
          <w:sz w:val="22"/>
          <w:szCs w:val="22"/>
          <w:lang w:val="ru-RU"/>
        </w:rPr>
        <w:t>кыргызском</w:t>
      </w:r>
      <w:proofErr w:type="spellEnd"/>
      <w:r w:rsidR="00475846" w:rsidRPr="004E2AB9">
        <w:rPr>
          <w:rFonts w:asciiTheme="minorHAnsi" w:hAnsiTheme="minorHAnsi"/>
          <w:sz w:val="22"/>
          <w:szCs w:val="22"/>
          <w:lang w:val="ru-RU"/>
        </w:rPr>
        <w:t xml:space="preserve"> языке. В прошлом сельские комитеты здоровья эффективно использовались для повышения осведомленности населения о проблемах здоровья и могли бы </w:t>
      </w:r>
      <w:r w:rsidR="00C3348B" w:rsidRPr="004E2AB9">
        <w:rPr>
          <w:rFonts w:asciiTheme="minorHAnsi" w:hAnsiTheme="minorHAnsi"/>
          <w:sz w:val="22"/>
          <w:szCs w:val="22"/>
          <w:lang w:val="ru-RU"/>
        </w:rPr>
        <w:t xml:space="preserve">принять </w:t>
      </w:r>
      <w:r w:rsidR="00475846" w:rsidRPr="004E2AB9">
        <w:rPr>
          <w:rFonts w:asciiTheme="minorHAnsi" w:hAnsiTheme="minorHAnsi"/>
          <w:sz w:val="22"/>
          <w:szCs w:val="22"/>
          <w:lang w:val="ru-RU"/>
        </w:rPr>
        <w:t>участ</w:t>
      </w:r>
      <w:r w:rsidR="00C3348B" w:rsidRPr="004E2AB9">
        <w:rPr>
          <w:rFonts w:asciiTheme="minorHAnsi" w:hAnsiTheme="minorHAnsi"/>
          <w:sz w:val="22"/>
          <w:szCs w:val="22"/>
          <w:lang w:val="ru-RU"/>
        </w:rPr>
        <w:t xml:space="preserve">ие </w:t>
      </w:r>
      <w:r w:rsidR="00475846" w:rsidRPr="004E2AB9">
        <w:rPr>
          <w:rFonts w:asciiTheme="minorHAnsi" w:hAnsiTheme="minorHAnsi"/>
          <w:sz w:val="22"/>
          <w:szCs w:val="22"/>
          <w:lang w:val="ru-RU"/>
        </w:rPr>
        <w:t xml:space="preserve">в повышении осведомленности о приоритетных состояниях, мерах предосторожности, связанных с ранней беременностью, и льготах, предлагаемых государством в рамках </w:t>
      </w:r>
      <w:r w:rsidR="00C3348B" w:rsidRPr="004E2AB9">
        <w:rPr>
          <w:rFonts w:asciiTheme="minorHAnsi" w:hAnsiTheme="minorHAnsi"/>
          <w:sz w:val="22"/>
          <w:szCs w:val="22"/>
          <w:lang w:val="ru-RU"/>
        </w:rPr>
        <w:t>ПГГ</w:t>
      </w:r>
      <w:r w:rsidR="00475846" w:rsidRPr="004E2AB9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DB0527" w:rsidRPr="004E2AB9">
        <w:rPr>
          <w:rFonts w:asciiTheme="minorHAnsi" w:hAnsiTheme="minorHAnsi"/>
          <w:sz w:val="22"/>
          <w:szCs w:val="22"/>
          <w:lang w:val="ru-RU"/>
        </w:rPr>
        <w:t>ДЛП</w:t>
      </w:r>
      <w:r w:rsidR="00475846" w:rsidRPr="004E2AB9">
        <w:rPr>
          <w:rFonts w:asciiTheme="minorHAnsi" w:hAnsiTheme="minorHAnsi"/>
          <w:sz w:val="22"/>
          <w:szCs w:val="22"/>
          <w:lang w:val="ru-RU"/>
        </w:rPr>
        <w:t>.</w:t>
      </w:r>
      <w:r w:rsidR="0087317F" w:rsidRPr="004E2AB9">
        <w:rPr>
          <w:rFonts w:asciiTheme="minorHAnsi" w:hAnsiTheme="minorHAnsi"/>
          <w:sz w:val="22"/>
          <w:szCs w:val="22"/>
          <w:lang w:val="ru-RU"/>
        </w:rPr>
        <w:br w:type="page"/>
      </w:r>
    </w:p>
    <w:p w14:paraId="3942CF40" w14:textId="77777777" w:rsidR="0087317F" w:rsidRPr="004E2AB9" w:rsidRDefault="0087317F" w:rsidP="00E8397E">
      <w:pPr>
        <w:pStyle w:val="BankNormal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ru-RU"/>
        </w:rPr>
        <w:sectPr w:rsidR="0087317F" w:rsidRPr="004E2AB9" w:rsidSect="004752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53FC51" w14:textId="77777777" w:rsidR="000A1690" w:rsidRPr="004E2AB9" w:rsidRDefault="000A1690" w:rsidP="00987E21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  <w:lang w:val="ru-RU"/>
        </w:rPr>
      </w:pPr>
    </w:p>
    <w:p w14:paraId="7CF43733" w14:textId="570DD2D8" w:rsidR="00FA0DD9" w:rsidRPr="004E2AB9" w:rsidRDefault="00FA0DD9" w:rsidP="00FA0DD9">
      <w:pPr>
        <w:pStyle w:val="Normal0"/>
        <w:rPr>
          <w:b/>
          <w:bCs/>
          <w:lang w:val="ru-RU"/>
        </w:rPr>
      </w:pPr>
      <w:r w:rsidRPr="004E2AB9">
        <w:rPr>
          <w:b/>
          <w:bCs/>
          <w:lang w:val="ru-RU"/>
        </w:rPr>
        <w:t>VIII. План действий экологической и социальной программы</w:t>
      </w:r>
    </w:p>
    <w:p w14:paraId="058F7484" w14:textId="0C9F235E" w:rsidR="00D965E1" w:rsidRPr="004E2AB9" w:rsidRDefault="00D965E1" w:rsidP="00D965E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ru-RU"/>
        </w:rPr>
      </w:pPr>
      <w:r w:rsidRPr="004E2AB9">
        <w:rPr>
          <w:rFonts w:asciiTheme="minorHAnsi" w:hAnsiTheme="minorHAnsi" w:cstheme="minorHAnsi"/>
          <w:b/>
          <w:bCs/>
          <w:color w:val="auto"/>
          <w:sz w:val="22"/>
          <w:szCs w:val="22"/>
          <w:lang w:val="ru-RU"/>
        </w:rPr>
        <w:t>Рекомендуемые пункты Плана действий Программы по укреплению систем экологического и социального управления Программы и ее ДФ</w:t>
      </w:r>
    </w:p>
    <w:tbl>
      <w:tblPr>
        <w:tblStyle w:val="TableGrid"/>
        <w:tblpPr w:leftFromText="180" w:rightFromText="180" w:vertAnchor="text" w:tblpY="1"/>
        <w:tblOverlap w:val="never"/>
        <w:tblW w:w="129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2682"/>
        <w:gridCol w:w="1388"/>
        <w:gridCol w:w="2787"/>
        <w:gridCol w:w="1461"/>
        <w:gridCol w:w="2459"/>
        <w:gridCol w:w="1661"/>
      </w:tblGrid>
      <w:tr w:rsidR="00FC24F9" w:rsidRPr="004E2AB9" w14:paraId="3BF06F88" w14:textId="77777777" w:rsidTr="001F3AF4">
        <w:trPr>
          <w:trHeight w:val="638"/>
          <w:tblHeader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CDEF578" w14:textId="77777777" w:rsidR="00780FA9" w:rsidRPr="004E2AB9" w:rsidRDefault="00780FA9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14:paraId="18F98194" w14:textId="637A10AF" w:rsidR="00D965E1" w:rsidRPr="004E2AB9" w:rsidRDefault="00780FA9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№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A878E6" w14:textId="472747C0" w:rsidR="00B36390" w:rsidRPr="004E2AB9" w:rsidRDefault="00D965E1" w:rsidP="001F3AF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 xml:space="preserve">План действий </w:t>
            </w:r>
            <w:r w:rsidR="008335A0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Программы</w:t>
            </w:r>
          </w:p>
          <w:p w14:paraId="33A71E0F" w14:textId="166AAD20" w:rsidR="00D965E1" w:rsidRPr="004E2AB9" w:rsidRDefault="00D965E1" w:rsidP="001F3AF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(</w:t>
            </w:r>
            <w:r w:rsidR="008335A0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 xml:space="preserve">первоначальная </w:t>
            </w:r>
            <w:r w:rsidR="00191073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ПОР</w:t>
            </w:r>
            <w:r w:rsidR="00863927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38EE0E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11694C" w14:textId="3EC86B5C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Новое/пересмотренное действие (</w:t>
            </w:r>
            <w:r w:rsidR="00203D6F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ДФ</w:t>
            </w: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)</w:t>
            </w:r>
          </w:p>
          <w:p w14:paraId="43017D1F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29F97C" w14:textId="3D395069" w:rsidR="00D965E1" w:rsidRPr="004E2AB9" w:rsidRDefault="000F54AB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4CF1EC" w14:textId="18C4DAA2" w:rsidR="00D965E1" w:rsidRPr="004E2AB9" w:rsidRDefault="008335A0" w:rsidP="008335A0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Измерение выполнения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E9C326" w14:textId="32F79018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Ответственн</w:t>
            </w:r>
            <w:r w:rsidR="008335A0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ые стороны</w:t>
            </w:r>
          </w:p>
        </w:tc>
      </w:tr>
      <w:tr w:rsidR="00FC24F9" w:rsidRPr="004E2AB9" w14:paraId="47D2D67D" w14:textId="77777777" w:rsidTr="00167D58">
        <w:tc>
          <w:tcPr>
            <w:tcW w:w="12950" w:type="dxa"/>
            <w:gridSpan w:val="7"/>
            <w:tcBorders>
              <w:top w:val="single" w:sz="4" w:space="0" w:color="auto"/>
            </w:tcBorders>
          </w:tcPr>
          <w:p w14:paraId="11F38F72" w14:textId="3AA57BC1" w:rsidR="00D965E1" w:rsidRPr="004E2AB9" w:rsidRDefault="00036C24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ЭКОЛОГИЯ</w:t>
            </w:r>
          </w:p>
        </w:tc>
      </w:tr>
      <w:tr w:rsidR="00FC24F9" w:rsidRPr="004E2AB9" w14:paraId="057619B6" w14:textId="77777777" w:rsidTr="001F3AF4">
        <w:tc>
          <w:tcPr>
            <w:tcW w:w="518" w:type="dxa"/>
            <w:tcBorders>
              <w:top w:val="single" w:sz="4" w:space="0" w:color="auto"/>
            </w:tcBorders>
          </w:tcPr>
          <w:p w14:paraId="7E7B5D96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6350D815" w14:textId="6CE464C1" w:rsidR="00D965E1" w:rsidRPr="004E2AB9" w:rsidRDefault="00033DAA" w:rsidP="001F3AF4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Укрепить структуру управления информацией для предотвращения инфекционных заболеваний и загрязнения окружающей среды на уровне ПМСП, включая показатели профилактики инфекций и борьбы с ними, обращения с медицинскими отходами и качества воды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52CCBA58" w14:textId="5F935F50" w:rsidR="00D965E1" w:rsidRPr="004E2AB9" w:rsidRDefault="00A61846" w:rsidP="001F3AF4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hAnsiTheme="minorHAnsi"/>
                <w:color w:val="auto"/>
                <w:sz w:val="22"/>
                <w:lang w:val="ru-RU"/>
              </w:rPr>
              <w:t>Не позднее 12 месяцев после вступления Программы в силу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1315AB3F" w14:textId="0415D3A6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bookmarkStart w:id="80" w:name="_Hlk129518433"/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Разработать электронный модуль для сбора информации о медицинских отходах; Не менее 50 процентов организаций здравоохранения (без учета ФАП) размещают </w:t>
            </w:r>
            <w:r w:rsidR="00A61846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с его помощью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информацию.</w:t>
            </w:r>
            <w:bookmarkEnd w:id="80"/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41574B3B" w14:textId="2AF71985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Не </w:t>
            </w:r>
            <w:r w:rsidR="00A61846" w:rsidRPr="004E2AB9">
              <w:rPr>
                <w:color w:val="auto"/>
                <w:lang w:val="ru-RU"/>
              </w:rPr>
              <w:t xml:space="preserve"> </w:t>
            </w:r>
            <w:r w:rsidR="00A61846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позднее 12 месяцев после вступления Программы в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силу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66EABD23" w14:textId="6253B19A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Модуль сбора информации о медицинских отходах находится в сети</w:t>
            </w:r>
            <w:r w:rsidR="007A69DA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 (онлайн)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, и не менее 50 процентов организаций здравоохранения (без учета ФАП) загружают туда информацию.</w:t>
            </w:r>
          </w:p>
          <w:p w14:paraId="4CEDEAE1" w14:textId="442F5764" w:rsidR="00321F85" w:rsidRPr="004E2AB9" w:rsidRDefault="00321F85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(DLR 1.4 и соответствующая процедура проверки)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E588869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Минздрав</w:t>
            </w:r>
          </w:p>
        </w:tc>
      </w:tr>
      <w:tr w:rsidR="00FC24F9" w:rsidRPr="004E2AB9" w14:paraId="139D69F2" w14:textId="77777777" w:rsidTr="001F3AF4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EC50E5F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14:paraId="0AE7FC8D" w14:textId="3D221FF8" w:rsidR="00D965E1" w:rsidRPr="004E2AB9" w:rsidRDefault="005F5394" w:rsidP="001F3AF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Разработать системы для наращивания потенциала в области профилактики и контроля инфекций и обращения с медицинскими отходами для персонала уровня ПМСП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0CA6C018" w14:textId="0B22BC61" w:rsidR="00D965E1" w:rsidRPr="004E2AB9" w:rsidRDefault="007A69DA" w:rsidP="001F3AF4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hAnsiTheme="minorHAnsi"/>
                <w:color w:val="auto"/>
                <w:sz w:val="22"/>
                <w:lang w:val="ru-RU"/>
              </w:rPr>
              <w:t>Не позднее 6 месяцев после вступления Программы в силу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74240D51" w14:textId="5E8DA083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Разработать электронный модуль по обращению с медицинскими отходами, предназначенный для врачей, медсестер и другого медицинского персонала. Электронный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>модуль должен включать сертификат о посещении и выполнении требований модуля.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261FC9E6" w14:textId="5AA34D5A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>Не позднее 12 месяцев после вступления Программы в силу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2FA42CC0" w14:textId="525892CE" w:rsidR="00B36390" w:rsidRPr="004E2AB9" w:rsidRDefault="004256F7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</w:pPr>
            <w:r w:rsidRPr="004E2AB9">
              <w:rPr>
                <w:rFonts w:eastAsia="Times New Roman" w:cstheme="minorHAnsi"/>
                <w:color w:val="auto"/>
                <w:kern w:val="24"/>
                <w:sz w:val="20"/>
                <w:szCs w:val="20"/>
                <w:lang w:val="ru-RU"/>
              </w:rPr>
              <w:t xml:space="preserve">Не менее 30% врачей и медсестер </w:t>
            </w:r>
            <w:r w:rsidRPr="004E2AB9">
              <w:rPr>
                <w:rFonts w:eastAsia="SimSun" w:cstheme="minorHAnsi"/>
                <w:color w:val="auto"/>
                <w:kern w:val="24"/>
                <w:sz w:val="20"/>
                <w:szCs w:val="20"/>
                <w:lang w:val="ru-RU"/>
              </w:rPr>
              <w:t xml:space="preserve">государственного сектора </w:t>
            </w:r>
            <w:r w:rsidRPr="004E2AB9">
              <w:rPr>
                <w:rFonts w:eastAsia="Times New Roman" w:cstheme="minorHAnsi"/>
                <w:color w:val="auto"/>
                <w:kern w:val="24"/>
                <w:sz w:val="20"/>
                <w:szCs w:val="20"/>
                <w:lang w:val="ru-RU"/>
              </w:rPr>
              <w:t>ПМСП прошли онлайн-курсы по обращению с медицинскими отходами</w:t>
            </w:r>
            <w:r w:rsidR="00E437C7" w:rsidRPr="004E2AB9">
              <w:rPr>
                <w:rFonts w:eastAsia="Times New Roman" w:cstheme="minorHAnsi"/>
                <w:color w:val="auto"/>
                <w:kern w:val="24"/>
                <w:sz w:val="20"/>
                <w:szCs w:val="20"/>
                <w:lang w:val="ru-RU"/>
              </w:rPr>
              <w:t>.</w:t>
            </w:r>
          </w:p>
          <w:p w14:paraId="2C913E91" w14:textId="7524CAB2" w:rsidR="00321F85" w:rsidRPr="004E2AB9" w:rsidRDefault="00863927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i/>
                <w:i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lastRenderedPageBreak/>
              <w:t>(</w:t>
            </w:r>
            <w:r w:rsidR="00321F85" w:rsidRPr="004E2AB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DLR 2.5 и соответствующая процедура проверки</w:t>
            </w:r>
            <w:r w:rsidRPr="004E2AB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B1A1B7D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>Минздрав</w:t>
            </w:r>
          </w:p>
        </w:tc>
      </w:tr>
      <w:tr w:rsidR="00FC24F9" w:rsidRPr="004E2AB9" w14:paraId="70E907F4" w14:textId="77777777" w:rsidTr="001F3AF4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18F63319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14:paraId="6673E92E" w14:textId="5FB52906" w:rsidR="00D965E1" w:rsidRPr="004E2AB9" w:rsidRDefault="005F5394" w:rsidP="001F3AF4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Опробовать и внедрить модели управления медицинскими отходами в </w:t>
            </w:r>
            <w:r w:rsidR="004B2503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ото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бранных районах и учреждениях ПМСП с выделением надлежащего бюджета и назначением комитета для обеспечения надлежащего надзора за полным циклом ОМО.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458F5BD8" w14:textId="5A3EE801" w:rsidR="00D965E1" w:rsidRPr="004E2AB9" w:rsidRDefault="005F5394" w:rsidP="001F3AF4">
            <w:pPr>
              <w:widowControl/>
              <w:autoSpaceDE/>
              <w:autoSpaceDN/>
              <w:adjustRightInd/>
              <w:spacing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Пилотный проект должен начаться через 6 месяцев после вступления Программы в силу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27C33B9F" w14:textId="6FA1E48B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bookmarkStart w:id="81" w:name="_Hlk129518516"/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Закупить и установить оборудование для обращения с медицинскими отходами и раз в полгода отчитываться о медицинских отходах</w:t>
            </w:r>
            <w:r w:rsidR="00E437C7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.</w:t>
            </w:r>
          </w:p>
          <w:bookmarkEnd w:id="81"/>
          <w:p w14:paraId="07D3078D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45D555F5" w14:textId="6131346C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Не позднее 12 месяцев после вступления Программы в силу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14AF5F04" w14:textId="27A3F7CA" w:rsidR="00B36390" w:rsidRPr="004E2AB9" w:rsidRDefault="0075577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Количество </w:t>
            </w:r>
            <w:r w:rsidR="00D965E1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завершенных тендеров, установленного оборудования и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проведенного обучения работе с оборудованием</w:t>
            </w:r>
            <w:r w:rsidR="00E437C7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;</w:t>
            </w:r>
          </w:p>
          <w:p w14:paraId="17CF11A2" w14:textId="13835AA0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Отчет о </w:t>
            </w:r>
            <w:r w:rsidR="004F4B69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УМО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 разрабатывается и раз в полгода рассылается ключевым лицам, принимающим решения, и первичным медико-санитарным службам.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DE437BC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</w:p>
          <w:p w14:paraId="373B16DE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Минздрав</w:t>
            </w:r>
          </w:p>
        </w:tc>
      </w:tr>
      <w:tr w:rsidR="00FC24F9" w:rsidRPr="004E2AB9" w14:paraId="41C9DDFA" w14:textId="77777777" w:rsidTr="00167D58">
        <w:tc>
          <w:tcPr>
            <w:tcW w:w="129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E31C85" w14:textId="7B050939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СОЦИАЛЬН</w:t>
            </w:r>
            <w:r w:rsidR="00036C24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Ы</w:t>
            </w:r>
            <w:r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>Е</w:t>
            </w:r>
            <w:r w:rsidR="00036C24" w:rsidRPr="004E2AB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  <w:lang w:val="ru-RU"/>
              </w:rPr>
              <w:t xml:space="preserve"> АСПЕКТЫ</w:t>
            </w:r>
          </w:p>
        </w:tc>
      </w:tr>
      <w:tr w:rsidR="00FC24F9" w:rsidRPr="004E2AB9" w14:paraId="0AF3A055" w14:textId="77777777" w:rsidTr="001F3AF4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78559A7B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14:paraId="071458A6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32998470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467A9601" w14:textId="7B698979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Укрепить Механизм рассмотрения жалоб, чтобы повысить его эффективность и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>подотчетность при получении и рассмотрении жалоб на уровне ПМСП в установленные сроки.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67D96B9E" w14:textId="41E73FC5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 xml:space="preserve">В течение 6 месяцев после начала действия </w:t>
            </w:r>
            <w:r w:rsidR="00036C24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ДФ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1B0282A3" w14:textId="1F346BC7" w:rsidR="00D965E1" w:rsidRPr="004E2AB9" w:rsidRDefault="004A0EC9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Полугодовой отчет </w:t>
            </w:r>
            <w:r w:rsidR="0067216A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 Всемирному банку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о проделанной работе</w:t>
            </w:r>
            <w:r w:rsidR="0067216A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по полученным,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>урегулированным и ожидающим рассмотрения жалобам, а также анализ характера жалоб.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A5A72D1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lastRenderedPageBreak/>
              <w:t>Минздрав</w:t>
            </w:r>
          </w:p>
        </w:tc>
      </w:tr>
      <w:tr w:rsidR="00FC24F9" w:rsidRPr="004E2AB9" w14:paraId="0FE7E643" w14:textId="77777777" w:rsidTr="001F3AF4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3F5A9FA4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</w:tcPr>
          <w:p w14:paraId="12AB2A5A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4B847505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38A0EBE" w14:textId="6CE1C52E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Укрепить систему управления информацией для отслеживания эффективности программы в предоставлении медицинских услуг и доступа к льготам в рамках </w:t>
            </w:r>
            <w:r w:rsidR="00DB0527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ПГГ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/</w:t>
            </w:r>
            <w:r w:rsidR="00DB0527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ДЛП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 на всеобъемлющей основе.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14:paraId="52646544" w14:textId="028AF87D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В течение 12 месяцев после начала действия </w:t>
            </w:r>
            <w:r w:rsidR="00036C24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ДФ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708DBE29" w14:textId="1DEECAAB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Данные ИСУЗ, содержащие подробную информацию о количестве беременных женщин, членов </w:t>
            </w:r>
            <w:r w:rsidR="0067216A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 xml:space="preserve">малообеспеченных 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и уязвимых домохозяйств, пользующихся услугами ПМСП и получающих пособия в рамках ПГГ/</w:t>
            </w:r>
            <w:r w:rsidR="0067216A"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ДЛП</w:t>
            </w: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8C530A5" w14:textId="77777777" w:rsidR="00D965E1" w:rsidRPr="004E2AB9" w:rsidRDefault="00D965E1" w:rsidP="00D965E1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</w:pPr>
            <w:r w:rsidRPr="004E2AB9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ru-RU"/>
              </w:rPr>
              <w:t>Минздрав</w:t>
            </w:r>
          </w:p>
        </w:tc>
      </w:tr>
    </w:tbl>
    <w:p w14:paraId="6DDDB2D8" w14:textId="77777777" w:rsidR="0087317F" w:rsidRPr="004E2AB9" w:rsidRDefault="00D965E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ru-RU"/>
        </w:rPr>
        <w:sectPr w:rsidR="0087317F" w:rsidRPr="004E2AB9" w:rsidSect="0087317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E2AB9">
        <w:rPr>
          <w:rFonts w:asciiTheme="minorHAnsi" w:hAnsiTheme="minorHAnsi" w:cstheme="minorHAnsi"/>
          <w:color w:val="auto"/>
          <w:sz w:val="22"/>
          <w:szCs w:val="22"/>
          <w:lang w:val="ru-RU"/>
        </w:rPr>
        <w:br w:type="page"/>
      </w:r>
    </w:p>
    <w:p w14:paraId="60AD3B26" w14:textId="14CBB1E6" w:rsidR="009B7104" w:rsidRPr="004E2AB9" w:rsidRDefault="006C698D" w:rsidP="00B22482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2"/>
          <w:lang w:val="ru-RU"/>
        </w:rPr>
      </w:pPr>
      <w:r w:rsidRPr="004E2AB9">
        <w:rPr>
          <w:rFonts w:asciiTheme="minorHAnsi" w:hAnsiTheme="minorHAnsi"/>
          <w:b/>
          <w:sz w:val="22"/>
          <w:lang w:val="ru-RU"/>
        </w:rPr>
        <w:lastRenderedPageBreak/>
        <w:t xml:space="preserve">IX. </w:t>
      </w:r>
      <w:r w:rsidR="00663B99" w:rsidRPr="004E2AB9">
        <w:rPr>
          <w:rFonts w:asciiTheme="minorHAnsi" w:hAnsiTheme="minorHAnsi"/>
          <w:b/>
          <w:sz w:val="22"/>
          <w:lang w:val="ru-RU"/>
        </w:rPr>
        <w:t>ПУБЛИКУЕМЫЕ СВЕДЕНИЯ</w:t>
      </w:r>
    </w:p>
    <w:p w14:paraId="382946A6" w14:textId="77777777" w:rsidR="00B36390" w:rsidRPr="004E2AB9" w:rsidRDefault="00B36390" w:rsidP="00B22482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2"/>
          <w:lang w:val="ru-RU"/>
        </w:rPr>
      </w:pPr>
    </w:p>
    <w:p w14:paraId="02E4CF53" w14:textId="663E432B" w:rsidR="00B36390" w:rsidRPr="004E2AB9" w:rsidRDefault="000A154A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При составлении ОЭСС</w:t>
      </w:r>
      <w:r w:rsidR="00547211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>для первоначальной ПОР</w:t>
      </w:r>
      <w:r w:rsidR="00547211" w:rsidRPr="004E2AB9">
        <w:rPr>
          <w:rFonts w:asciiTheme="minorHAnsi" w:hAnsiTheme="minorHAnsi"/>
          <w:sz w:val="22"/>
          <w:lang w:val="ru-RU"/>
        </w:rPr>
        <w:t xml:space="preserve"> </w:t>
      </w:r>
      <w:r w:rsidRPr="004E2AB9">
        <w:rPr>
          <w:rFonts w:asciiTheme="minorHAnsi" w:hAnsiTheme="minorHAnsi"/>
          <w:sz w:val="22"/>
          <w:lang w:val="ru-RU"/>
        </w:rPr>
        <w:t xml:space="preserve">проводились консультации </w:t>
      </w:r>
      <w:r w:rsidR="00547211" w:rsidRPr="004E2AB9">
        <w:rPr>
          <w:rFonts w:asciiTheme="minorHAnsi" w:hAnsiTheme="minorHAnsi"/>
          <w:sz w:val="22"/>
          <w:lang w:val="ru-RU"/>
        </w:rPr>
        <w:t xml:space="preserve">с представителями гражданского общества путем распространения проекта </w:t>
      </w:r>
      <w:r w:rsidRPr="004E2AB9">
        <w:rPr>
          <w:rFonts w:asciiTheme="minorHAnsi" w:hAnsiTheme="minorHAnsi"/>
          <w:sz w:val="22"/>
          <w:szCs w:val="26"/>
          <w:lang w:val="ru-RU"/>
        </w:rPr>
        <w:t>ОЭСС</w:t>
      </w:r>
      <w:r w:rsidR="00547211" w:rsidRPr="004E2AB9">
        <w:rPr>
          <w:rFonts w:asciiTheme="minorHAnsi" w:hAnsiTheme="minorHAnsi"/>
          <w:sz w:val="22"/>
          <w:lang w:val="ru-RU"/>
        </w:rPr>
        <w:t xml:space="preserve"> среди ключевых заинтересованных сторон 21 января 2019 г</w:t>
      </w:r>
      <w:r w:rsidRPr="004E2AB9">
        <w:rPr>
          <w:rFonts w:asciiTheme="minorHAnsi" w:hAnsiTheme="minorHAnsi"/>
          <w:sz w:val="22"/>
          <w:lang w:val="ru-RU"/>
        </w:rPr>
        <w:t>ода</w:t>
      </w:r>
      <w:r w:rsidR="00547211" w:rsidRPr="004E2AB9">
        <w:rPr>
          <w:rFonts w:asciiTheme="minorHAnsi" w:hAnsiTheme="minorHAnsi"/>
          <w:sz w:val="22"/>
          <w:lang w:val="ru-RU"/>
        </w:rPr>
        <w:t xml:space="preserve"> и 11 февраля 2019 г</w:t>
      </w:r>
      <w:r w:rsidRPr="004E2AB9">
        <w:rPr>
          <w:rFonts w:asciiTheme="minorHAnsi" w:hAnsiTheme="minorHAnsi"/>
          <w:sz w:val="22"/>
          <w:lang w:val="ru-RU"/>
        </w:rPr>
        <w:t>ода</w:t>
      </w:r>
      <w:r w:rsidR="00547211" w:rsidRPr="004E2AB9">
        <w:rPr>
          <w:rFonts w:asciiTheme="minorHAnsi" w:hAnsiTheme="minorHAnsi"/>
          <w:sz w:val="22"/>
          <w:lang w:val="ru-RU"/>
        </w:rPr>
        <w:t xml:space="preserve"> и </w:t>
      </w:r>
      <w:r w:rsidRPr="004E2AB9">
        <w:rPr>
          <w:rFonts w:asciiTheme="minorHAnsi" w:hAnsiTheme="minorHAnsi"/>
          <w:sz w:val="22"/>
          <w:lang w:val="ru-RU"/>
        </w:rPr>
        <w:t xml:space="preserve">его </w:t>
      </w:r>
      <w:r w:rsidR="00547211" w:rsidRPr="004E2AB9">
        <w:rPr>
          <w:rFonts w:asciiTheme="minorHAnsi" w:hAnsiTheme="minorHAnsi"/>
          <w:sz w:val="22"/>
          <w:lang w:val="ru-RU"/>
        </w:rPr>
        <w:t xml:space="preserve">публикации на </w:t>
      </w:r>
      <w:r w:rsidRPr="004E2AB9">
        <w:rPr>
          <w:rFonts w:asciiTheme="minorHAnsi" w:hAnsiTheme="minorHAnsi"/>
          <w:sz w:val="22"/>
          <w:lang w:val="ru-RU"/>
        </w:rPr>
        <w:t>веб-</w:t>
      </w:r>
      <w:r w:rsidR="00547211" w:rsidRPr="004E2AB9">
        <w:rPr>
          <w:rFonts w:asciiTheme="minorHAnsi" w:hAnsiTheme="minorHAnsi"/>
          <w:sz w:val="22"/>
          <w:lang w:val="ru-RU"/>
        </w:rPr>
        <w:t>сайте Министерства здравоохранения КР</w:t>
      </w:r>
      <w:r w:rsidRPr="004E2AB9">
        <w:rPr>
          <w:rFonts w:asciiTheme="minorHAnsi" w:hAnsiTheme="minorHAnsi"/>
          <w:sz w:val="22"/>
          <w:lang w:val="ru-RU"/>
        </w:rPr>
        <w:t>,</w:t>
      </w:r>
      <w:r w:rsidR="00547211" w:rsidRPr="004E2AB9">
        <w:rPr>
          <w:rFonts w:asciiTheme="minorHAnsi" w:hAnsiTheme="minorHAnsi"/>
          <w:sz w:val="22"/>
          <w:lang w:val="ru-RU"/>
        </w:rPr>
        <w:t xml:space="preserve"> а также в </w:t>
      </w:r>
      <w:r w:rsidRPr="004E2AB9">
        <w:rPr>
          <w:rFonts w:asciiTheme="minorHAnsi" w:hAnsiTheme="minorHAnsi"/>
          <w:sz w:val="22"/>
          <w:lang w:val="ru-RU"/>
        </w:rPr>
        <w:t xml:space="preserve">рамках </w:t>
      </w:r>
      <w:r w:rsidR="00547211" w:rsidRPr="004E2AB9">
        <w:rPr>
          <w:rFonts w:asciiTheme="minorHAnsi" w:hAnsiTheme="minorHAnsi"/>
          <w:sz w:val="22"/>
          <w:lang w:val="ru-RU"/>
        </w:rPr>
        <w:t>консультаций с общественностью, организованных в Бишкеке.</w:t>
      </w:r>
    </w:p>
    <w:p w14:paraId="3C8BB220" w14:textId="26DCE25D" w:rsidR="00EC3FD9" w:rsidRPr="004E2AB9" w:rsidRDefault="00EC3FD9" w:rsidP="00B22482">
      <w:pPr>
        <w:pStyle w:val="BankNormal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lang w:val="ru-RU"/>
        </w:rPr>
      </w:pPr>
    </w:p>
    <w:p w14:paraId="3913AA8E" w14:textId="541E02E5" w:rsidR="00FA0DD9" w:rsidRPr="004E2AB9" w:rsidRDefault="00547211" w:rsidP="00B0282E">
      <w:pPr>
        <w:pStyle w:val="BankNormal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sz w:val="22"/>
          <w:lang w:val="ru-RU"/>
        </w:rPr>
      </w:pPr>
      <w:r w:rsidRPr="004E2AB9">
        <w:rPr>
          <w:rFonts w:asciiTheme="minorHAnsi" w:hAnsiTheme="minorHAnsi"/>
          <w:sz w:val="22"/>
          <w:lang w:val="ru-RU"/>
        </w:rPr>
        <w:t>Консультации с заинтересованными сторонами для информирования об оценке ДФ были проведены 2</w:t>
      </w:r>
      <w:r w:rsidR="000A154A" w:rsidRPr="004E2AB9">
        <w:rPr>
          <w:rFonts w:asciiTheme="minorHAnsi" w:hAnsiTheme="minorHAnsi"/>
          <w:sz w:val="22"/>
          <w:lang w:val="ru-RU"/>
        </w:rPr>
        <w:t>-</w:t>
      </w:r>
      <w:r w:rsidRPr="004E2AB9">
        <w:rPr>
          <w:rFonts w:asciiTheme="minorHAnsi" w:hAnsiTheme="minorHAnsi"/>
          <w:sz w:val="22"/>
          <w:lang w:val="ru-RU"/>
        </w:rPr>
        <w:t>3 марта 2023 г</w:t>
      </w:r>
      <w:r w:rsidR="000A154A" w:rsidRPr="004E2AB9">
        <w:rPr>
          <w:rFonts w:asciiTheme="minorHAnsi" w:hAnsiTheme="minorHAnsi"/>
          <w:sz w:val="22"/>
          <w:lang w:val="ru-RU"/>
        </w:rPr>
        <w:t>ода</w:t>
      </w:r>
      <w:r w:rsidRPr="004E2AB9">
        <w:rPr>
          <w:rFonts w:asciiTheme="minorHAnsi" w:hAnsiTheme="minorHAnsi"/>
          <w:sz w:val="22"/>
          <w:lang w:val="ru-RU"/>
        </w:rPr>
        <w:t xml:space="preserve">, и их предложения </w:t>
      </w:r>
      <w:r w:rsidR="000A154A" w:rsidRPr="004E2AB9">
        <w:rPr>
          <w:rFonts w:asciiTheme="minorHAnsi" w:hAnsiTheme="minorHAnsi"/>
          <w:sz w:val="22"/>
          <w:lang w:val="ru-RU"/>
        </w:rPr>
        <w:t xml:space="preserve">были </w:t>
      </w:r>
      <w:r w:rsidRPr="004E2AB9">
        <w:rPr>
          <w:rFonts w:asciiTheme="minorHAnsi" w:hAnsiTheme="minorHAnsi"/>
          <w:sz w:val="22"/>
          <w:lang w:val="ru-RU"/>
        </w:rPr>
        <w:t xml:space="preserve">включены в настоящее </w:t>
      </w:r>
      <w:r w:rsidR="000A154A" w:rsidRPr="004E2AB9">
        <w:rPr>
          <w:rFonts w:asciiTheme="minorHAnsi" w:hAnsiTheme="minorHAnsi"/>
          <w:sz w:val="22"/>
          <w:lang w:val="ru-RU"/>
        </w:rPr>
        <w:t xml:space="preserve">Дополнение к </w:t>
      </w:r>
      <w:r w:rsidR="00DC43CB" w:rsidRPr="004E2AB9">
        <w:rPr>
          <w:rFonts w:asciiTheme="minorHAnsi" w:hAnsiTheme="minorHAnsi"/>
          <w:sz w:val="22"/>
          <w:lang w:val="ru-RU"/>
        </w:rPr>
        <w:t>ОЭСС</w:t>
      </w:r>
      <w:r w:rsidRPr="004E2AB9">
        <w:rPr>
          <w:rFonts w:asciiTheme="minorHAnsi" w:hAnsiTheme="minorHAnsi"/>
          <w:sz w:val="22"/>
          <w:lang w:val="ru-RU"/>
        </w:rPr>
        <w:t xml:space="preserve">. Проект </w:t>
      </w:r>
      <w:r w:rsidR="000A154A" w:rsidRPr="004E2AB9">
        <w:rPr>
          <w:rFonts w:asciiTheme="minorHAnsi" w:hAnsiTheme="minorHAnsi"/>
          <w:sz w:val="22"/>
          <w:lang w:val="ru-RU"/>
        </w:rPr>
        <w:t xml:space="preserve">Дополнения </w:t>
      </w:r>
      <w:r w:rsidRPr="004E2AB9">
        <w:rPr>
          <w:rFonts w:asciiTheme="minorHAnsi" w:hAnsiTheme="minorHAnsi"/>
          <w:sz w:val="22"/>
          <w:lang w:val="ru-RU"/>
        </w:rPr>
        <w:t xml:space="preserve">был переведен на русский и </w:t>
      </w:r>
      <w:proofErr w:type="spellStart"/>
      <w:r w:rsidRPr="004E2AB9">
        <w:rPr>
          <w:rFonts w:asciiTheme="minorHAnsi" w:hAnsiTheme="minorHAnsi"/>
          <w:sz w:val="22"/>
          <w:lang w:val="ru-RU"/>
        </w:rPr>
        <w:t>кыргызский</w:t>
      </w:r>
      <w:proofErr w:type="spellEnd"/>
      <w:r w:rsidRPr="004E2AB9">
        <w:rPr>
          <w:rFonts w:asciiTheme="minorHAnsi" w:hAnsiTheme="minorHAnsi"/>
          <w:sz w:val="22"/>
          <w:lang w:val="ru-RU"/>
        </w:rPr>
        <w:t xml:space="preserve"> языки и доведен до сведения соответствующих заинтересованных сторон. Он также был опубликован на веб-сайте Минздрава и на веб-сайте Банка для получения отзывов, а его выводы и рекомендации были представлены на семинаре по раскрытию информации, организованном --- 17 марта 2023 года, в котором приняли участие представители Минздрава</w:t>
      </w:r>
      <w:r w:rsidR="00E437C7" w:rsidRPr="004E2AB9">
        <w:rPr>
          <w:rFonts w:asciiTheme="minorHAnsi" w:hAnsiTheme="minorHAnsi"/>
          <w:sz w:val="22"/>
          <w:lang w:val="ru-RU"/>
        </w:rPr>
        <w:t>,</w:t>
      </w:r>
      <w:r w:rsidRPr="004E2AB9">
        <w:rPr>
          <w:rFonts w:asciiTheme="minorHAnsi" w:hAnsiTheme="minorHAnsi"/>
          <w:sz w:val="22"/>
          <w:lang w:val="ru-RU"/>
        </w:rPr>
        <w:t xml:space="preserve"> ФОМС</w:t>
      </w:r>
      <w:r w:rsidR="000A154A" w:rsidRPr="004E2AB9">
        <w:rPr>
          <w:rFonts w:asciiTheme="minorHAnsi" w:hAnsiTheme="minorHAnsi"/>
          <w:sz w:val="22"/>
          <w:lang w:val="ru-RU"/>
        </w:rPr>
        <w:t xml:space="preserve"> и общественных организаций, а также </w:t>
      </w:r>
      <w:r w:rsidRPr="004E2AB9">
        <w:rPr>
          <w:rFonts w:asciiTheme="minorHAnsi" w:hAnsiTheme="minorHAnsi"/>
          <w:sz w:val="22"/>
          <w:lang w:val="ru-RU"/>
        </w:rPr>
        <w:t xml:space="preserve">члены ассоциаций пациентов. Комментарии и предложения, полученные от участников, были включены в Заключительное дополнение к </w:t>
      </w:r>
      <w:r w:rsidR="000A154A" w:rsidRPr="004E2AB9">
        <w:rPr>
          <w:rFonts w:asciiTheme="minorHAnsi" w:hAnsiTheme="minorHAnsi"/>
          <w:sz w:val="22"/>
          <w:lang w:val="ru-RU"/>
        </w:rPr>
        <w:t xml:space="preserve">ОЭСС </w:t>
      </w:r>
      <w:r w:rsidRPr="004E2AB9">
        <w:rPr>
          <w:rFonts w:asciiTheme="minorHAnsi" w:hAnsiTheme="minorHAnsi"/>
          <w:sz w:val="22"/>
          <w:lang w:val="ru-RU"/>
        </w:rPr>
        <w:t>и опубликованы на веб-сайт</w:t>
      </w:r>
      <w:r w:rsidR="000A154A" w:rsidRPr="004E2AB9">
        <w:rPr>
          <w:rFonts w:asciiTheme="minorHAnsi" w:hAnsiTheme="minorHAnsi"/>
          <w:sz w:val="22"/>
          <w:lang w:val="ru-RU"/>
        </w:rPr>
        <w:t>ах</w:t>
      </w:r>
      <w:r w:rsidRPr="004E2AB9">
        <w:rPr>
          <w:rFonts w:asciiTheme="minorHAnsi" w:hAnsiTheme="minorHAnsi"/>
          <w:sz w:val="22"/>
          <w:lang w:val="ru-RU"/>
        </w:rPr>
        <w:t xml:space="preserve"> Минздрава и Всемирного банка по адресу ---- .</w:t>
      </w:r>
    </w:p>
    <w:sectPr w:rsidR="00FA0DD9" w:rsidRPr="004E2AB9" w:rsidSect="00B6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C39A" w14:textId="77777777" w:rsidR="0033170B" w:rsidRDefault="0033170B" w:rsidP="00FA0DD9">
      <w:r>
        <w:separator/>
      </w:r>
    </w:p>
  </w:endnote>
  <w:endnote w:type="continuationSeparator" w:id="0">
    <w:p w14:paraId="5A02026F" w14:textId="77777777" w:rsidR="0033170B" w:rsidRDefault="0033170B" w:rsidP="00FA0DD9">
      <w:r>
        <w:continuationSeparator/>
      </w:r>
    </w:p>
  </w:endnote>
  <w:endnote w:type="continuationNotice" w:id="1">
    <w:p w14:paraId="7E3E0CE3" w14:textId="77777777" w:rsidR="0033170B" w:rsidRDefault="00331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DA46" w14:textId="77777777" w:rsidR="00BA0C2B" w:rsidRDefault="00BA0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6035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B8BCC84" w14:textId="2933BBF2" w:rsidR="000F3A09" w:rsidRPr="00274F76" w:rsidRDefault="000F3A09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274F7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74F7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74F7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0282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="00B0282E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274F7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5922B75" w14:textId="77777777" w:rsidR="000F3A09" w:rsidRDefault="000F3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5F92" w14:textId="77777777" w:rsidR="00BA0C2B" w:rsidRDefault="00BA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0C0C" w14:textId="77777777" w:rsidR="0033170B" w:rsidRDefault="0033170B" w:rsidP="00FA0DD9">
      <w:r>
        <w:separator/>
      </w:r>
    </w:p>
  </w:footnote>
  <w:footnote w:type="continuationSeparator" w:id="0">
    <w:p w14:paraId="0BE6AC95" w14:textId="77777777" w:rsidR="0033170B" w:rsidRDefault="0033170B" w:rsidP="00FA0DD9">
      <w:r>
        <w:continuationSeparator/>
      </w:r>
    </w:p>
  </w:footnote>
  <w:footnote w:type="continuationNotice" w:id="1">
    <w:p w14:paraId="22E3E447" w14:textId="77777777" w:rsidR="0033170B" w:rsidRDefault="0033170B"/>
  </w:footnote>
  <w:footnote w:id="2">
    <w:p w14:paraId="57A5B03B" w14:textId="17C7F766" w:rsidR="00344845" w:rsidRPr="00C52AE5" w:rsidRDefault="00344845">
      <w:pPr>
        <w:pStyle w:val="FootnoteText"/>
        <w:rPr>
          <w:rFonts w:asciiTheme="minorHAnsi" w:hAnsiTheme="minorHAnsi" w:cstheme="minorHAnsi"/>
          <w:sz w:val="18"/>
          <w:lang w:val="ru-RU"/>
        </w:rPr>
      </w:pPr>
      <w:r w:rsidRPr="00C52AE5">
        <w:rPr>
          <w:rStyle w:val="FootnoteReference"/>
          <w:rFonts w:asciiTheme="minorHAnsi" w:hAnsiTheme="minorHAnsi" w:cstheme="minorHAnsi"/>
          <w:sz w:val="18"/>
          <w:lang w:val="ru-RU"/>
        </w:rPr>
        <w:footnoteRef/>
      </w:r>
      <w:r w:rsidR="00901846"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lang w:val="ru-RU"/>
        </w:rPr>
        <w:t>https://documents1.worldbank.org/curated/en/284691557236998151/pdf/Final-Environmental-and-Social-Systems-Assessment-</w:t>
      </w:r>
      <w:r w:rsidR="00901846" w:rsidRPr="00C52AE5">
        <w:rPr>
          <w:rFonts w:asciiTheme="minorHAnsi" w:hAnsiTheme="minorHAnsi" w:cstheme="minorHAnsi"/>
          <w:sz w:val="18"/>
          <w:lang w:val="ru-RU"/>
        </w:rPr>
        <w:t>ESSA</w:t>
      </w:r>
      <w:r w:rsidRPr="00C52AE5">
        <w:rPr>
          <w:rFonts w:asciiTheme="minorHAnsi" w:hAnsiTheme="minorHAnsi" w:cstheme="minorHAnsi"/>
          <w:sz w:val="18"/>
          <w:lang w:val="ru-RU"/>
        </w:rPr>
        <w:t>-Primary-Health-Care-Quality-Improvement-Program-P167598.pdf</w:t>
      </w:r>
    </w:p>
  </w:footnote>
  <w:footnote w:id="3">
    <w:p w14:paraId="413CDDC8" w14:textId="77777777" w:rsidR="00DB0527" w:rsidRPr="00C52AE5" w:rsidRDefault="00DB0527" w:rsidP="00DB0527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C52AE5">
        <w:rPr>
          <w:rStyle w:val="FootnoteReference"/>
          <w:rFonts w:asciiTheme="minorHAnsi" w:hAnsiTheme="minorHAnsi"/>
          <w:sz w:val="18"/>
          <w:lang w:val="ru-RU"/>
        </w:rPr>
        <w:footnoteRef/>
      </w:r>
      <w:r w:rsidRPr="00C52AE5">
        <w:rPr>
          <w:rFonts w:asciiTheme="minorHAnsi" w:hAnsiTheme="minorHAnsi"/>
          <w:sz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szCs w:val="18"/>
          <w:lang w:val="ru-RU"/>
        </w:rPr>
        <w:t>Фельдшерско-акушерский пункт (ФАП)</w:t>
      </w:r>
    </w:p>
  </w:footnote>
  <w:footnote w:id="4">
    <w:p w14:paraId="6EAFB7CF" w14:textId="6B2B2AAD" w:rsidR="00E307C1" w:rsidRPr="00C52AE5" w:rsidRDefault="00E307C1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C52AE5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="00901846" w:rsidRPr="00C52AE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szCs w:val="18"/>
          <w:lang w:val="ru-RU"/>
        </w:rPr>
        <w:t>Виньетки клинической практики (</w:t>
      </w:r>
      <w:r w:rsidR="00901846" w:rsidRPr="00C52AE5">
        <w:rPr>
          <w:rFonts w:asciiTheme="minorHAnsi" w:hAnsiTheme="minorHAnsi" w:cstheme="minorHAnsi"/>
          <w:sz w:val="18"/>
          <w:szCs w:val="18"/>
          <w:lang w:val="ru-RU"/>
        </w:rPr>
        <w:t>ВКП</w:t>
      </w:r>
      <w:r w:rsidRPr="00C52AE5">
        <w:rPr>
          <w:rFonts w:asciiTheme="minorHAnsi" w:hAnsiTheme="minorHAnsi" w:cstheme="minorHAnsi"/>
          <w:sz w:val="18"/>
          <w:szCs w:val="18"/>
          <w:lang w:val="ru-RU"/>
        </w:rPr>
        <w:t>)</w:t>
      </w:r>
    </w:p>
  </w:footnote>
  <w:footnote w:id="5">
    <w:p w14:paraId="4BC87701" w14:textId="721125AE" w:rsidR="00B24832" w:rsidRPr="00C52AE5" w:rsidRDefault="00B24832">
      <w:pPr>
        <w:pStyle w:val="FootnoteText"/>
        <w:rPr>
          <w:rFonts w:asciiTheme="minorHAnsi" w:hAnsiTheme="minorHAnsi" w:cstheme="minorHAnsi"/>
          <w:sz w:val="18"/>
          <w:szCs w:val="18"/>
          <w:lang w:val="ru-RU"/>
        </w:rPr>
      </w:pPr>
      <w:r w:rsidRPr="00C52AE5">
        <w:rPr>
          <w:rStyle w:val="FootnoteReference"/>
          <w:rFonts w:asciiTheme="minorHAnsi" w:hAnsiTheme="minorHAnsi" w:cstheme="minorHAnsi"/>
          <w:sz w:val="18"/>
          <w:szCs w:val="18"/>
          <w:lang w:val="ru-RU"/>
        </w:rPr>
        <w:footnoteRef/>
      </w:r>
      <w:r w:rsidR="00901846" w:rsidRPr="00C52AE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9A26B5" w:rsidRPr="00C52AE5">
        <w:rPr>
          <w:rFonts w:asciiTheme="minorHAnsi" w:hAnsiTheme="minorHAnsi" w:cstheme="minorHAnsi"/>
          <w:sz w:val="18"/>
          <w:szCs w:val="18"/>
          <w:lang w:val="ru-RU"/>
        </w:rPr>
        <w:t>Пакет гарантированных государством льгот (ПГГ)</w:t>
      </w:r>
    </w:p>
  </w:footnote>
  <w:footnote w:id="6">
    <w:p w14:paraId="0DD1753D" w14:textId="182655E8" w:rsidR="00D506EA" w:rsidRPr="00C52AE5" w:rsidRDefault="00D506EA" w:rsidP="00D6498F">
      <w:pPr>
        <w:pStyle w:val="FootnoteText"/>
        <w:rPr>
          <w:rFonts w:asciiTheme="minorHAnsi" w:hAnsiTheme="minorHAnsi"/>
          <w:sz w:val="18"/>
          <w:szCs w:val="18"/>
          <w:lang w:val="ru-RU"/>
        </w:rPr>
      </w:pPr>
      <w:r w:rsidRPr="00C52AE5">
        <w:rPr>
          <w:rStyle w:val="FootnoteReference"/>
          <w:rFonts w:asciiTheme="minorHAnsi" w:hAnsiTheme="minorHAnsi"/>
          <w:sz w:val="18"/>
          <w:szCs w:val="18"/>
          <w:lang w:val="ru-RU"/>
        </w:rPr>
        <w:footnoteRef/>
      </w:r>
      <w:r w:rsidR="00901846" w:rsidRPr="00C52AE5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1F4E57" w:rsidRPr="00C52AE5">
        <w:rPr>
          <w:rFonts w:asciiTheme="minorHAnsi" w:hAnsiTheme="minorHAnsi"/>
          <w:sz w:val="18"/>
          <w:szCs w:val="18"/>
          <w:lang w:val="ru-RU"/>
        </w:rPr>
        <w:t xml:space="preserve">Постановление Правительства </w:t>
      </w:r>
      <w:proofErr w:type="spellStart"/>
      <w:r w:rsidR="001F4E57" w:rsidRPr="00C52AE5">
        <w:rPr>
          <w:rFonts w:asciiTheme="minorHAnsi" w:hAnsiTheme="minorHAnsi"/>
          <w:sz w:val="18"/>
          <w:szCs w:val="18"/>
          <w:lang w:val="ru-RU"/>
        </w:rPr>
        <w:t>Кыргызской</w:t>
      </w:r>
      <w:proofErr w:type="spellEnd"/>
      <w:r w:rsidR="001F4E57" w:rsidRPr="00C52AE5">
        <w:rPr>
          <w:rFonts w:asciiTheme="minorHAnsi" w:hAnsiTheme="minorHAnsi"/>
          <w:sz w:val="18"/>
          <w:szCs w:val="18"/>
          <w:lang w:val="ru-RU"/>
        </w:rPr>
        <w:t xml:space="preserve"> Республики от 30 декабря 2019 года </w:t>
      </w:r>
      <w:r w:rsidR="00DD26C5" w:rsidRPr="00C52AE5">
        <w:rPr>
          <w:rFonts w:asciiTheme="minorHAnsi" w:hAnsiTheme="minorHAnsi"/>
          <w:sz w:val="18"/>
          <w:szCs w:val="18"/>
          <w:lang w:val="ru-RU"/>
        </w:rPr>
        <w:t>№</w:t>
      </w:r>
      <w:r w:rsidR="001F4E57" w:rsidRPr="00C52AE5">
        <w:rPr>
          <w:rFonts w:asciiTheme="minorHAnsi" w:hAnsiTheme="minorHAnsi"/>
          <w:sz w:val="18"/>
          <w:szCs w:val="18"/>
          <w:lang w:val="ru-RU"/>
        </w:rPr>
        <w:t>719 «</w:t>
      </w:r>
      <w:r w:rsidR="00D6498F" w:rsidRPr="00C52AE5">
        <w:rPr>
          <w:rFonts w:asciiTheme="minorHAnsi" w:hAnsiTheme="minorHAnsi"/>
          <w:sz w:val="18"/>
          <w:szCs w:val="18"/>
          <w:lang w:val="ru-RU"/>
        </w:rPr>
        <w:t xml:space="preserve">О вопросах по обращению с медицинскими отходами и работе с ртутьсодержащими изделиями в организациях здравоохранения </w:t>
      </w:r>
      <w:proofErr w:type="spellStart"/>
      <w:r w:rsidR="00D6498F" w:rsidRPr="00C52AE5">
        <w:rPr>
          <w:rFonts w:asciiTheme="minorHAnsi" w:hAnsiTheme="minorHAnsi"/>
          <w:sz w:val="18"/>
          <w:szCs w:val="18"/>
          <w:lang w:val="ru-RU"/>
        </w:rPr>
        <w:t>Кыргызской</w:t>
      </w:r>
      <w:proofErr w:type="spellEnd"/>
      <w:r w:rsidR="00D6498F" w:rsidRPr="00C52AE5">
        <w:rPr>
          <w:rFonts w:asciiTheme="minorHAnsi" w:hAnsiTheme="minorHAnsi"/>
          <w:sz w:val="18"/>
          <w:szCs w:val="18"/>
          <w:lang w:val="ru-RU"/>
        </w:rPr>
        <w:t xml:space="preserve"> Республики</w:t>
      </w:r>
      <w:r w:rsidR="001F4E57" w:rsidRPr="00C52AE5">
        <w:rPr>
          <w:rFonts w:asciiTheme="minorHAnsi" w:hAnsiTheme="minorHAnsi"/>
          <w:sz w:val="18"/>
          <w:szCs w:val="18"/>
          <w:lang w:val="ru-RU"/>
        </w:rPr>
        <w:t>»</w:t>
      </w:r>
    </w:p>
  </w:footnote>
  <w:footnote w:id="7">
    <w:p w14:paraId="31BFCAB2" w14:textId="1CAA70FF" w:rsidR="00AE610B" w:rsidRPr="00C52AE5" w:rsidRDefault="00AE610B">
      <w:pPr>
        <w:pStyle w:val="FootnoteText"/>
        <w:rPr>
          <w:rFonts w:asciiTheme="minorHAnsi" w:hAnsiTheme="minorHAnsi" w:cstheme="minorHAnsi"/>
          <w:sz w:val="18"/>
          <w:lang w:val="ru-RU"/>
        </w:rPr>
      </w:pPr>
      <w:r w:rsidRPr="00C52AE5">
        <w:rPr>
          <w:rStyle w:val="FootnoteReference"/>
          <w:rFonts w:asciiTheme="minorHAnsi" w:hAnsiTheme="minorHAnsi" w:cstheme="minorHAnsi"/>
          <w:sz w:val="18"/>
          <w:lang w:val="ru-RU"/>
        </w:rPr>
        <w:footnoteRef/>
      </w:r>
      <w:r w:rsidR="00901846"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lang w:val="ru-RU"/>
        </w:rPr>
        <w:t>Консультации с заинтересованными сторонами</w:t>
      </w:r>
      <w:r w:rsidR="00203D6F" w:rsidRPr="00C52AE5">
        <w:rPr>
          <w:rFonts w:asciiTheme="minorHAnsi" w:hAnsiTheme="minorHAnsi" w:cstheme="minorHAnsi"/>
          <w:sz w:val="18"/>
          <w:lang w:val="ru-RU"/>
        </w:rPr>
        <w:t xml:space="preserve"> среди </w:t>
      </w:r>
      <w:r w:rsidRPr="00C52AE5">
        <w:rPr>
          <w:rFonts w:asciiTheme="minorHAnsi" w:hAnsiTheme="minorHAnsi" w:cstheme="minorHAnsi"/>
          <w:sz w:val="18"/>
          <w:lang w:val="ru-RU"/>
        </w:rPr>
        <w:t>представител</w:t>
      </w:r>
      <w:r w:rsidR="00203D6F" w:rsidRPr="00C52AE5">
        <w:rPr>
          <w:rFonts w:asciiTheme="minorHAnsi" w:hAnsiTheme="minorHAnsi" w:cstheme="minorHAnsi"/>
          <w:sz w:val="18"/>
          <w:lang w:val="ru-RU"/>
        </w:rPr>
        <w:t xml:space="preserve">ей </w:t>
      </w:r>
      <w:r w:rsidRPr="00C52AE5">
        <w:rPr>
          <w:rFonts w:asciiTheme="minorHAnsi" w:hAnsiTheme="minorHAnsi" w:cstheme="minorHAnsi"/>
          <w:sz w:val="18"/>
          <w:lang w:val="ru-RU"/>
        </w:rPr>
        <w:t>Минздрава</w:t>
      </w:r>
      <w:r w:rsidR="00E437C7" w:rsidRPr="00C52AE5">
        <w:rPr>
          <w:rFonts w:asciiTheme="minorHAnsi" w:hAnsiTheme="minorHAnsi" w:cstheme="minorHAnsi"/>
          <w:sz w:val="18"/>
          <w:lang w:val="ru-RU"/>
        </w:rPr>
        <w:t>,</w:t>
      </w:r>
      <w:r w:rsidRPr="00C52AE5">
        <w:rPr>
          <w:rFonts w:asciiTheme="minorHAnsi" w:hAnsiTheme="minorHAnsi" w:cstheme="minorHAnsi"/>
          <w:sz w:val="18"/>
          <w:lang w:val="ru-RU"/>
        </w:rPr>
        <w:t xml:space="preserve"> ФОМС и РЭЦ</w:t>
      </w:r>
      <w:r w:rsidR="00203D6F" w:rsidRPr="00C52AE5">
        <w:rPr>
          <w:rFonts w:asciiTheme="minorHAnsi" w:hAnsiTheme="minorHAnsi" w:cstheme="minorHAnsi"/>
          <w:sz w:val="18"/>
          <w:lang w:val="ru-RU"/>
        </w:rPr>
        <w:t xml:space="preserve">, </w:t>
      </w:r>
      <w:r w:rsidRPr="00C52AE5">
        <w:rPr>
          <w:rFonts w:asciiTheme="minorHAnsi" w:hAnsiTheme="minorHAnsi" w:cstheme="minorHAnsi"/>
          <w:sz w:val="18"/>
          <w:lang w:val="ru-RU"/>
        </w:rPr>
        <w:t>член</w:t>
      </w:r>
      <w:r w:rsidR="00203D6F" w:rsidRPr="00C52AE5">
        <w:rPr>
          <w:rFonts w:asciiTheme="minorHAnsi" w:hAnsiTheme="minorHAnsi" w:cstheme="minorHAnsi"/>
          <w:sz w:val="18"/>
          <w:lang w:val="ru-RU"/>
        </w:rPr>
        <w:t xml:space="preserve">ами </w:t>
      </w:r>
      <w:r w:rsidRPr="00C52AE5">
        <w:rPr>
          <w:rFonts w:asciiTheme="minorHAnsi" w:hAnsiTheme="minorHAnsi" w:cstheme="minorHAnsi"/>
          <w:sz w:val="18"/>
          <w:lang w:val="ru-RU"/>
        </w:rPr>
        <w:t xml:space="preserve">общественных объединений </w:t>
      </w:r>
      <w:r w:rsidR="00D6498F" w:rsidRPr="00C52AE5">
        <w:rPr>
          <w:rFonts w:asciiTheme="minorHAnsi" w:hAnsiTheme="minorHAnsi" w:cstheme="minorHAnsi"/>
          <w:sz w:val="18"/>
          <w:lang w:val="ru-RU"/>
        </w:rPr>
        <w:t>–</w:t>
      </w:r>
      <w:r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="00203D6F" w:rsidRPr="00C52AE5">
        <w:rPr>
          <w:rFonts w:asciiTheme="minorHAnsi" w:hAnsiTheme="minorHAnsi" w:cstheme="minorHAnsi"/>
          <w:sz w:val="18"/>
          <w:lang w:val="ru-RU"/>
        </w:rPr>
        <w:t>ОО «</w:t>
      </w:r>
      <w:proofErr w:type="spellStart"/>
      <w:r w:rsidRPr="00C52AE5">
        <w:rPr>
          <w:rFonts w:asciiTheme="minorHAnsi" w:hAnsiTheme="minorHAnsi" w:cstheme="minorHAnsi"/>
          <w:sz w:val="18"/>
          <w:lang w:val="ru-RU"/>
        </w:rPr>
        <w:t>Кыргызский</w:t>
      </w:r>
      <w:proofErr w:type="spellEnd"/>
      <w:r w:rsidR="00D6498F"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="00203D6F" w:rsidRPr="00C52AE5">
        <w:rPr>
          <w:rFonts w:asciiTheme="minorHAnsi" w:hAnsiTheme="minorHAnsi" w:cstheme="minorHAnsi"/>
          <w:sz w:val="18"/>
          <w:lang w:val="ru-RU"/>
        </w:rPr>
        <w:t>альянс планирования семьи»</w:t>
      </w:r>
      <w:r w:rsidRPr="00C52AE5">
        <w:rPr>
          <w:rFonts w:asciiTheme="minorHAnsi" w:hAnsiTheme="minorHAnsi" w:cstheme="minorHAnsi"/>
          <w:sz w:val="18"/>
          <w:lang w:val="ru-RU"/>
        </w:rPr>
        <w:t xml:space="preserve">, </w:t>
      </w:r>
      <w:r w:rsidR="00203D6F" w:rsidRPr="00C52AE5">
        <w:rPr>
          <w:rFonts w:asciiTheme="minorHAnsi" w:hAnsiTheme="minorHAnsi" w:cstheme="minorHAnsi"/>
          <w:sz w:val="18"/>
          <w:lang w:val="ru-RU"/>
        </w:rPr>
        <w:t>ОО «</w:t>
      </w:r>
      <w:proofErr w:type="spellStart"/>
      <w:r w:rsidRPr="00C52AE5">
        <w:rPr>
          <w:rFonts w:asciiTheme="minorHAnsi" w:hAnsiTheme="minorHAnsi" w:cstheme="minorHAnsi"/>
          <w:sz w:val="18"/>
          <w:lang w:val="ru-RU"/>
        </w:rPr>
        <w:t>Чуйское</w:t>
      </w:r>
      <w:proofErr w:type="spellEnd"/>
      <w:r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="00203D6F" w:rsidRPr="00C52AE5">
        <w:rPr>
          <w:rFonts w:asciiTheme="minorHAnsi" w:hAnsiTheme="minorHAnsi" w:cstheme="minorHAnsi"/>
          <w:sz w:val="18"/>
          <w:lang w:val="ru-RU"/>
        </w:rPr>
        <w:t>диабетическое сообщество»</w:t>
      </w:r>
      <w:r w:rsidRPr="00C52AE5">
        <w:rPr>
          <w:rFonts w:asciiTheme="minorHAnsi" w:hAnsiTheme="minorHAnsi" w:cstheme="minorHAnsi"/>
          <w:sz w:val="18"/>
          <w:lang w:val="ru-RU"/>
        </w:rPr>
        <w:t>/</w:t>
      </w:r>
      <w:r w:rsidR="00203D6F" w:rsidRPr="00C52AE5">
        <w:rPr>
          <w:rFonts w:asciiTheme="minorHAnsi" w:hAnsiTheme="minorHAnsi" w:cstheme="minorHAnsi"/>
          <w:sz w:val="18"/>
          <w:lang w:val="ru-RU"/>
        </w:rPr>
        <w:t>ОО «</w:t>
      </w:r>
      <w:r w:rsidRPr="00C52AE5">
        <w:rPr>
          <w:rFonts w:asciiTheme="minorHAnsi" w:hAnsiTheme="minorHAnsi" w:cstheme="minorHAnsi"/>
          <w:sz w:val="18"/>
          <w:lang w:val="ru-RU"/>
        </w:rPr>
        <w:t>Детство без диабета</w:t>
      </w:r>
      <w:r w:rsidR="00203D6F" w:rsidRPr="00C52AE5">
        <w:rPr>
          <w:rFonts w:asciiTheme="minorHAnsi" w:hAnsiTheme="minorHAnsi" w:cstheme="minorHAnsi"/>
          <w:sz w:val="18"/>
          <w:lang w:val="ru-RU"/>
        </w:rPr>
        <w:t>»</w:t>
      </w:r>
    </w:p>
  </w:footnote>
  <w:footnote w:id="8">
    <w:p w14:paraId="1CAA756D" w14:textId="32529D84" w:rsidR="005E1135" w:rsidRPr="00C52AE5" w:rsidRDefault="005E1135">
      <w:pPr>
        <w:pStyle w:val="FootnoteText"/>
        <w:rPr>
          <w:rFonts w:asciiTheme="minorHAnsi" w:hAnsiTheme="minorHAnsi" w:cstheme="minorHAnsi"/>
          <w:sz w:val="18"/>
          <w:lang w:val="ru-RU"/>
        </w:rPr>
      </w:pPr>
      <w:r w:rsidRPr="00C52AE5">
        <w:rPr>
          <w:rStyle w:val="FootnoteReference"/>
          <w:rFonts w:asciiTheme="minorHAnsi" w:hAnsiTheme="minorHAnsi"/>
          <w:sz w:val="18"/>
          <w:lang w:val="ru-RU"/>
        </w:rPr>
        <w:footnoteRef/>
      </w:r>
      <w:r w:rsidRPr="00C52AE5">
        <w:rPr>
          <w:rFonts w:asciiTheme="minorHAnsi" w:hAnsiTheme="minorHAnsi"/>
          <w:sz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lang w:val="ru-RU"/>
        </w:rPr>
        <w:t xml:space="preserve">Программный документ о предлагаемой реструктуризации </w:t>
      </w:r>
      <w:r w:rsidR="00203D6F" w:rsidRPr="00C52AE5">
        <w:rPr>
          <w:rFonts w:asciiTheme="minorHAnsi" w:hAnsiTheme="minorHAnsi" w:cstheme="minorHAnsi"/>
          <w:sz w:val="18"/>
          <w:lang w:val="ru-RU"/>
        </w:rPr>
        <w:t xml:space="preserve">Дополнительного финансирования </w:t>
      </w:r>
      <w:r w:rsidRPr="00C52AE5">
        <w:rPr>
          <w:rFonts w:asciiTheme="minorHAnsi" w:hAnsiTheme="minorHAnsi" w:cstheme="minorHAnsi"/>
          <w:sz w:val="18"/>
          <w:lang w:val="ru-RU"/>
        </w:rPr>
        <w:t>PHCQIP, 2023 г., Всемирный банк</w:t>
      </w:r>
    </w:p>
  </w:footnote>
  <w:footnote w:id="9">
    <w:p w14:paraId="33519D09" w14:textId="2148D92A" w:rsidR="000E5AC8" w:rsidRPr="00C52AE5" w:rsidRDefault="000E5AC8">
      <w:pPr>
        <w:pStyle w:val="FootnoteText"/>
        <w:rPr>
          <w:rFonts w:asciiTheme="minorHAnsi" w:hAnsiTheme="minorHAnsi"/>
          <w:sz w:val="18"/>
          <w:lang w:val="ru-RU"/>
        </w:rPr>
      </w:pPr>
      <w:r w:rsidRPr="00C52AE5">
        <w:rPr>
          <w:rStyle w:val="FootnoteReference"/>
          <w:rFonts w:asciiTheme="minorHAnsi" w:hAnsiTheme="minorHAnsi" w:cstheme="minorHAnsi"/>
          <w:sz w:val="18"/>
          <w:lang w:val="ru-RU"/>
        </w:rPr>
        <w:footnoteRef/>
      </w:r>
      <w:r w:rsidR="00901846"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lang w:val="ru-RU"/>
        </w:rPr>
        <w:t>Оценка окружающей среды и социальных систем – PHCQIP</w:t>
      </w:r>
      <w:r w:rsidR="00E437C7" w:rsidRPr="00C52AE5">
        <w:rPr>
          <w:rFonts w:asciiTheme="minorHAnsi" w:hAnsiTheme="minorHAnsi" w:cstheme="minorHAnsi"/>
          <w:sz w:val="18"/>
          <w:lang w:val="ru-RU"/>
        </w:rPr>
        <w:t>.</w:t>
      </w:r>
    </w:p>
  </w:footnote>
  <w:footnote w:id="10">
    <w:p w14:paraId="520EF9DF" w14:textId="77777777" w:rsidR="00067C7A" w:rsidRPr="00C52AE5" w:rsidRDefault="00067C7A" w:rsidP="00067C7A">
      <w:pPr>
        <w:pStyle w:val="FootnoteText"/>
        <w:rPr>
          <w:rFonts w:asciiTheme="minorHAnsi" w:hAnsiTheme="minorHAnsi" w:cstheme="minorHAnsi"/>
          <w:sz w:val="18"/>
          <w:lang w:val="ru-RU"/>
        </w:rPr>
      </w:pPr>
      <w:r w:rsidRPr="00C52AE5">
        <w:rPr>
          <w:rStyle w:val="FootnoteReference"/>
          <w:rFonts w:asciiTheme="minorHAnsi" w:hAnsiTheme="minorHAnsi" w:cstheme="minorHAnsi"/>
          <w:sz w:val="18"/>
          <w:lang w:val="ru-RU"/>
        </w:rPr>
        <w:footnoteRef/>
      </w:r>
      <w:r w:rsidRPr="00C52AE5">
        <w:rPr>
          <w:rFonts w:asciiTheme="minorHAnsi" w:hAnsiTheme="minorHAnsi" w:cstheme="minorHAnsi"/>
          <w:sz w:val="18"/>
          <w:lang w:val="ru-RU"/>
        </w:rPr>
        <w:t xml:space="preserve"> </w:t>
      </w:r>
      <w:r w:rsidRPr="00C52AE5">
        <w:rPr>
          <w:rFonts w:asciiTheme="minorHAnsi" w:hAnsiTheme="minorHAnsi" w:cstheme="minorHAnsi"/>
          <w:sz w:val="18"/>
          <w:lang w:val="ru-RU"/>
        </w:rPr>
        <w:t xml:space="preserve">На пути к всеобщему охвату услугами здравоохранения: пример пакета государственных гарантий в </w:t>
      </w:r>
      <w:proofErr w:type="spellStart"/>
      <w:r w:rsidRPr="00C52AE5">
        <w:rPr>
          <w:rFonts w:asciiTheme="minorHAnsi" w:hAnsiTheme="minorHAnsi" w:cstheme="minorHAnsi"/>
          <w:sz w:val="18"/>
          <w:lang w:val="ru-RU"/>
        </w:rPr>
        <w:t>Кыргызской</w:t>
      </w:r>
      <w:proofErr w:type="spellEnd"/>
      <w:r w:rsidRPr="00C52AE5">
        <w:rPr>
          <w:rFonts w:asciiTheme="minorHAnsi" w:hAnsiTheme="minorHAnsi" w:cstheme="minorHAnsi"/>
          <w:sz w:val="18"/>
          <w:lang w:val="ru-RU"/>
        </w:rPr>
        <w:t xml:space="preserve"> Республике. 2013 г. Всемирный банк.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4282" w14:textId="77777777" w:rsidR="00BA0C2B" w:rsidRDefault="00BA0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01585"/>
      <w:docPartObj>
        <w:docPartGallery w:val="Watermarks"/>
        <w:docPartUnique/>
      </w:docPartObj>
    </w:sdtPr>
    <w:sdtContent>
      <w:p w14:paraId="4B30F3D2" w14:textId="14D4AA7D" w:rsidR="00BA0C2B" w:rsidRDefault="00464519">
        <w:pPr>
          <w:pStyle w:val="Header"/>
        </w:pPr>
        <w:r>
          <w:rPr>
            <w:noProof/>
          </w:rPr>
          <w:pict w14:anchorId="00477C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A0E5" w14:textId="77777777" w:rsidR="00BA0C2B" w:rsidRDefault="00BA0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3835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38FE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E3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6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1A1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C66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CF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B8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982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D2E2D"/>
    <w:multiLevelType w:val="hybridMultilevel"/>
    <w:tmpl w:val="7A268F16"/>
    <w:lvl w:ilvl="0" w:tplc="DF6CB0C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B4734"/>
    <w:multiLevelType w:val="hybridMultilevel"/>
    <w:tmpl w:val="E884B70A"/>
    <w:lvl w:ilvl="0" w:tplc="417CA1DA">
      <w:start w:val="13"/>
      <w:numFmt w:val="decimal"/>
      <w:lvlText w:val="%1."/>
      <w:lvlJc w:val="left"/>
      <w:pPr>
        <w:ind w:left="-54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2"/>
      </w:rPr>
    </w:lvl>
    <w:lvl w:ilvl="1" w:tplc="AA9CB12E">
      <w:start w:val="1"/>
      <w:numFmt w:val="lowerLetter"/>
      <w:lvlText w:val="%2."/>
      <w:lvlJc w:val="left"/>
      <w:pPr>
        <w:ind w:left="180" w:hanging="360"/>
      </w:pPr>
      <w:rPr>
        <w:b/>
        <w:bCs/>
      </w:rPr>
    </w:lvl>
    <w:lvl w:ilvl="2" w:tplc="0D108970">
      <w:start w:val="3"/>
      <w:numFmt w:val="upperRoman"/>
      <w:lvlText w:val="%3."/>
      <w:lvlJc w:val="left"/>
      <w:pPr>
        <w:ind w:left="1440" w:hanging="720"/>
      </w:pPr>
      <w:rPr>
        <w:rFonts w:hint="default"/>
      </w:rPr>
    </w:lvl>
    <w:lvl w:ilvl="3" w:tplc="EE76AA78" w:tentative="1">
      <w:start w:val="1"/>
      <w:numFmt w:val="decimal"/>
      <w:lvlText w:val="%4."/>
      <w:lvlJc w:val="left"/>
      <w:pPr>
        <w:ind w:left="1620" w:hanging="360"/>
      </w:pPr>
    </w:lvl>
    <w:lvl w:ilvl="4" w:tplc="586C8CD0" w:tentative="1">
      <w:start w:val="1"/>
      <w:numFmt w:val="lowerLetter"/>
      <w:lvlText w:val="%5."/>
      <w:lvlJc w:val="left"/>
      <w:pPr>
        <w:ind w:left="2340" w:hanging="360"/>
      </w:pPr>
    </w:lvl>
    <w:lvl w:ilvl="5" w:tplc="7A0EC7FC" w:tentative="1">
      <w:start w:val="1"/>
      <w:numFmt w:val="lowerRoman"/>
      <w:lvlText w:val="%6."/>
      <w:lvlJc w:val="right"/>
      <w:pPr>
        <w:ind w:left="3060" w:hanging="180"/>
      </w:pPr>
    </w:lvl>
    <w:lvl w:ilvl="6" w:tplc="94E828FC" w:tentative="1">
      <w:start w:val="1"/>
      <w:numFmt w:val="decimal"/>
      <w:lvlText w:val="%7."/>
      <w:lvlJc w:val="left"/>
      <w:pPr>
        <w:ind w:left="3780" w:hanging="360"/>
      </w:pPr>
    </w:lvl>
    <w:lvl w:ilvl="7" w:tplc="D3561BF4" w:tentative="1">
      <w:start w:val="1"/>
      <w:numFmt w:val="lowerLetter"/>
      <w:lvlText w:val="%8."/>
      <w:lvlJc w:val="left"/>
      <w:pPr>
        <w:ind w:left="4500" w:hanging="360"/>
      </w:pPr>
    </w:lvl>
    <w:lvl w:ilvl="8" w:tplc="AC5E3814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 w15:restartNumberingAfterBreak="0">
    <w:nsid w:val="0F3E5E80"/>
    <w:multiLevelType w:val="hybridMultilevel"/>
    <w:tmpl w:val="7BBAFF4A"/>
    <w:lvl w:ilvl="0" w:tplc="84A4051E">
      <w:start w:val="1"/>
      <w:numFmt w:val="lowerLetter"/>
      <w:pStyle w:val="Subpara"/>
      <w:lvlText w:val="(%1)"/>
      <w:lvlJc w:val="left"/>
      <w:pPr>
        <w:ind w:left="1170" w:hanging="360"/>
      </w:pPr>
      <w:rPr>
        <w:rFonts w:ascii="Calibri" w:hAnsi="Calibri" w:hint="default"/>
        <w:b w:val="0"/>
        <w:bCs/>
        <w:sz w:val="22"/>
        <w:szCs w:val="22"/>
      </w:rPr>
    </w:lvl>
    <w:lvl w:ilvl="1" w:tplc="CF2EAB0C">
      <w:start w:val="1"/>
      <w:numFmt w:val="lowerLetter"/>
      <w:lvlText w:val="%2."/>
      <w:lvlJc w:val="left"/>
      <w:pPr>
        <w:ind w:left="2250" w:hanging="360"/>
      </w:pPr>
    </w:lvl>
    <w:lvl w:ilvl="2" w:tplc="93F20EFC" w:tentative="1">
      <w:start w:val="1"/>
      <w:numFmt w:val="lowerRoman"/>
      <w:lvlText w:val="%3."/>
      <w:lvlJc w:val="right"/>
      <w:pPr>
        <w:ind w:left="2970" w:hanging="180"/>
      </w:pPr>
    </w:lvl>
    <w:lvl w:ilvl="3" w:tplc="3D2A06FE" w:tentative="1">
      <w:start w:val="1"/>
      <w:numFmt w:val="decimal"/>
      <w:lvlText w:val="%4."/>
      <w:lvlJc w:val="left"/>
      <w:pPr>
        <w:ind w:left="3690" w:hanging="360"/>
      </w:pPr>
    </w:lvl>
    <w:lvl w:ilvl="4" w:tplc="918C273C" w:tentative="1">
      <w:start w:val="1"/>
      <w:numFmt w:val="lowerLetter"/>
      <w:lvlText w:val="%5."/>
      <w:lvlJc w:val="left"/>
      <w:pPr>
        <w:ind w:left="4410" w:hanging="360"/>
      </w:pPr>
    </w:lvl>
    <w:lvl w:ilvl="5" w:tplc="79982DF2" w:tentative="1">
      <w:start w:val="1"/>
      <w:numFmt w:val="lowerRoman"/>
      <w:lvlText w:val="%6."/>
      <w:lvlJc w:val="right"/>
      <w:pPr>
        <w:ind w:left="5130" w:hanging="180"/>
      </w:pPr>
    </w:lvl>
    <w:lvl w:ilvl="6" w:tplc="FCDC2D1E" w:tentative="1">
      <w:start w:val="1"/>
      <w:numFmt w:val="decimal"/>
      <w:lvlText w:val="%7."/>
      <w:lvlJc w:val="left"/>
      <w:pPr>
        <w:ind w:left="5850" w:hanging="360"/>
      </w:pPr>
    </w:lvl>
    <w:lvl w:ilvl="7" w:tplc="284C70FA" w:tentative="1">
      <w:start w:val="1"/>
      <w:numFmt w:val="lowerLetter"/>
      <w:lvlText w:val="%8."/>
      <w:lvlJc w:val="left"/>
      <w:pPr>
        <w:ind w:left="6570" w:hanging="360"/>
      </w:pPr>
    </w:lvl>
    <w:lvl w:ilvl="8" w:tplc="8D36BCA6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48D1B86"/>
    <w:multiLevelType w:val="hybridMultilevel"/>
    <w:tmpl w:val="F44A5264"/>
    <w:lvl w:ilvl="0" w:tplc="9A5E7CF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A6D9D"/>
    <w:multiLevelType w:val="hybridMultilevel"/>
    <w:tmpl w:val="A56EE7E0"/>
    <w:lvl w:ilvl="0" w:tplc="ECB44D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2"/>
      </w:rPr>
    </w:lvl>
    <w:lvl w:ilvl="1" w:tplc="855EE12E">
      <w:start w:val="1"/>
      <w:numFmt w:val="lowerRoman"/>
      <w:lvlText w:val="(%2)"/>
      <w:lvlJc w:val="right"/>
      <w:pPr>
        <w:ind w:left="1980" w:hanging="360"/>
      </w:pPr>
      <w:rPr>
        <w:rFonts w:hint="default"/>
      </w:rPr>
    </w:lvl>
    <w:lvl w:ilvl="2" w:tplc="348C44B6">
      <w:start w:val="1"/>
      <w:numFmt w:val="bullet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67CC992C">
      <w:start w:val="2"/>
      <w:numFmt w:val="upperRoman"/>
      <w:lvlText w:val="%4."/>
      <w:lvlJc w:val="left"/>
      <w:pPr>
        <w:ind w:left="3780" w:hanging="720"/>
      </w:pPr>
      <w:rPr>
        <w:rFonts w:hint="default"/>
      </w:rPr>
    </w:lvl>
    <w:lvl w:ilvl="4" w:tplc="D35AAFE8" w:tentative="1">
      <w:start w:val="1"/>
      <w:numFmt w:val="lowerLetter"/>
      <w:lvlText w:val="%5."/>
      <w:lvlJc w:val="left"/>
      <w:pPr>
        <w:ind w:left="4140" w:hanging="360"/>
      </w:pPr>
    </w:lvl>
    <w:lvl w:ilvl="5" w:tplc="C6C4DBA4" w:tentative="1">
      <w:start w:val="1"/>
      <w:numFmt w:val="lowerRoman"/>
      <w:lvlText w:val="%6."/>
      <w:lvlJc w:val="right"/>
      <w:pPr>
        <w:ind w:left="4860" w:hanging="180"/>
      </w:pPr>
    </w:lvl>
    <w:lvl w:ilvl="6" w:tplc="D0BC6BD8">
      <w:start w:val="1"/>
      <w:numFmt w:val="decimal"/>
      <w:lvlText w:val="%7."/>
      <w:lvlJc w:val="left"/>
      <w:pPr>
        <w:ind w:left="5580" w:hanging="360"/>
      </w:pPr>
    </w:lvl>
    <w:lvl w:ilvl="7" w:tplc="A4640CCE" w:tentative="1">
      <w:start w:val="1"/>
      <w:numFmt w:val="lowerLetter"/>
      <w:lvlText w:val="%8."/>
      <w:lvlJc w:val="left"/>
      <w:pPr>
        <w:ind w:left="6300" w:hanging="360"/>
      </w:pPr>
    </w:lvl>
    <w:lvl w:ilvl="8" w:tplc="B6BE1BE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E9624A4"/>
    <w:multiLevelType w:val="hybridMultilevel"/>
    <w:tmpl w:val="D56E686A"/>
    <w:lvl w:ilvl="0" w:tplc="106A0886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6AF8181E" w:tentative="1">
      <w:start w:val="1"/>
      <w:numFmt w:val="lowerLetter"/>
      <w:lvlText w:val="%2."/>
      <w:lvlJc w:val="left"/>
      <w:pPr>
        <w:ind w:left="1080" w:hanging="360"/>
      </w:pPr>
    </w:lvl>
    <w:lvl w:ilvl="2" w:tplc="B81A39D8" w:tentative="1">
      <w:start w:val="1"/>
      <w:numFmt w:val="lowerRoman"/>
      <w:lvlText w:val="%3."/>
      <w:lvlJc w:val="right"/>
      <w:pPr>
        <w:ind w:left="1800" w:hanging="180"/>
      </w:pPr>
    </w:lvl>
    <w:lvl w:ilvl="3" w:tplc="7C787450" w:tentative="1">
      <w:start w:val="1"/>
      <w:numFmt w:val="decimal"/>
      <w:lvlText w:val="%4."/>
      <w:lvlJc w:val="left"/>
      <w:pPr>
        <w:ind w:left="2520" w:hanging="360"/>
      </w:pPr>
    </w:lvl>
    <w:lvl w:ilvl="4" w:tplc="9C2E1D46" w:tentative="1">
      <w:start w:val="1"/>
      <w:numFmt w:val="lowerLetter"/>
      <w:lvlText w:val="%5."/>
      <w:lvlJc w:val="left"/>
      <w:pPr>
        <w:ind w:left="3240" w:hanging="360"/>
      </w:pPr>
    </w:lvl>
    <w:lvl w:ilvl="5" w:tplc="57664D6C" w:tentative="1">
      <w:start w:val="1"/>
      <w:numFmt w:val="lowerRoman"/>
      <w:lvlText w:val="%6."/>
      <w:lvlJc w:val="right"/>
      <w:pPr>
        <w:ind w:left="3960" w:hanging="180"/>
      </w:pPr>
    </w:lvl>
    <w:lvl w:ilvl="6" w:tplc="8F2C36B0" w:tentative="1">
      <w:start w:val="1"/>
      <w:numFmt w:val="decimal"/>
      <w:lvlText w:val="%7."/>
      <w:lvlJc w:val="left"/>
      <w:pPr>
        <w:ind w:left="4680" w:hanging="360"/>
      </w:pPr>
    </w:lvl>
    <w:lvl w:ilvl="7" w:tplc="52621156" w:tentative="1">
      <w:start w:val="1"/>
      <w:numFmt w:val="lowerLetter"/>
      <w:lvlText w:val="%8."/>
      <w:lvlJc w:val="left"/>
      <w:pPr>
        <w:ind w:left="5400" w:hanging="360"/>
      </w:pPr>
    </w:lvl>
    <w:lvl w:ilvl="8" w:tplc="9506B6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F55A1"/>
    <w:multiLevelType w:val="hybridMultilevel"/>
    <w:tmpl w:val="9790E48A"/>
    <w:lvl w:ilvl="0" w:tplc="E242B23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05B7"/>
    <w:multiLevelType w:val="hybridMultilevel"/>
    <w:tmpl w:val="F4DE8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C2218"/>
    <w:multiLevelType w:val="hybridMultilevel"/>
    <w:tmpl w:val="59BE40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706AAC"/>
    <w:multiLevelType w:val="multilevel"/>
    <w:tmpl w:val="9518472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hanging="288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576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BE12F2"/>
    <w:multiLevelType w:val="hybridMultilevel"/>
    <w:tmpl w:val="F956EE36"/>
    <w:lvl w:ilvl="0" w:tplc="1D6632D6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BB2E54A8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47E0F464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429CD632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BAB41132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F5B00DE2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B8C3928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46B62F12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2646D488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1" w15:restartNumberingAfterBreak="0">
    <w:nsid w:val="4B2D332F"/>
    <w:multiLevelType w:val="hybridMultilevel"/>
    <w:tmpl w:val="D8DE72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F75FB"/>
    <w:multiLevelType w:val="hybridMultilevel"/>
    <w:tmpl w:val="C50AC18C"/>
    <w:lvl w:ilvl="0" w:tplc="568463D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60E5A"/>
    <w:multiLevelType w:val="hybridMultilevel"/>
    <w:tmpl w:val="9790E48A"/>
    <w:lvl w:ilvl="0" w:tplc="FFFFFFF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C1C71"/>
    <w:multiLevelType w:val="hybridMultilevel"/>
    <w:tmpl w:val="9EE68588"/>
    <w:lvl w:ilvl="0" w:tplc="9FA88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0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48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0D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CA0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E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84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0C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8E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659B"/>
    <w:multiLevelType w:val="hybridMultilevel"/>
    <w:tmpl w:val="6ACA57A4"/>
    <w:lvl w:ilvl="0" w:tplc="ECA400BC">
      <w:start w:val="14"/>
      <w:numFmt w:val="decimal"/>
      <w:lvlText w:val="%1."/>
      <w:lvlJc w:val="left"/>
      <w:pPr>
        <w:ind w:left="4050" w:hanging="360"/>
      </w:pPr>
      <w:rPr>
        <w:rFonts w:hint="default"/>
        <w:b w:val="0"/>
        <w:i w:val="0"/>
        <w:sz w:val="22"/>
        <w:szCs w:val="22"/>
      </w:rPr>
    </w:lvl>
    <w:lvl w:ilvl="1" w:tplc="A4D4FF9C">
      <w:start w:val="1"/>
      <w:numFmt w:val="lowerLetter"/>
      <w:lvlText w:val="%2."/>
      <w:lvlJc w:val="left"/>
      <w:pPr>
        <w:ind w:left="1440" w:hanging="360"/>
      </w:pPr>
    </w:lvl>
    <w:lvl w:ilvl="2" w:tplc="CEE8369E" w:tentative="1">
      <w:start w:val="1"/>
      <w:numFmt w:val="lowerRoman"/>
      <w:lvlText w:val="%3."/>
      <w:lvlJc w:val="right"/>
      <w:pPr>
        <w:ind w:left="2160" w:hanging="180"/>
      </w:pPr>
    </w:lvl>
    <w:lvl w:ilvl="3" w:tplc="AAD2E7F4" w:tentative="1">
      <w:start w:val="1"/>
      <w:numFmt w:val="decimal"/>
      <w:lvlText w:val="%4."/>
      <w:lvlJc w:val="left"/>
      <w:pPr>
        <w:ind w:left="2880" w:hanging="360"/>
      </w:pPr>
    </w:lvl>
    <w:lvl w:ilvl="4" w:tplc="FF249D42" w:tentative="1">
      <w:start w:val="1"/>
      <w:numFmt w:val="lowerLetter"/>
      <w:lvlText w:val="%5."/>
      <w:lvlJc w:val="left"/>
      <w:pPr>
        <w:ind w:left="3600" w:hanging="360"/>
      </w:pPr>
    </w:lvl>
    <w:lvl w:ilvl="5" w:tplc="56043BE8" w:tentative="1">
      <w:start w:val="1"/>
      <w:numFmt w:val="lowerRoman"/>
      <w:lvlText w:val="%6."/>
      <w:lvlJc w:val="right"/>
      <w:pPr>
        <w:ind w:left="4320" w:hanging="180"/>
      </w:pPr>
    </w:lvl>
    <w:lvl w:ilvl="6" w:tplc="BC489C40" w:tentative="1">
      <w:start w:val="1"/>
      <w:numFmt w:val="decimal"/>
      <w:lvlText w:val="%7."/>
      <w:lvlJc w:val="left"/>
      <w:pPr>
        <w:ind w:left="5040" w:hanging="360"/>
      </w:pPr>
    </w:lvl>
    <w:lvl w:ilvl="7" w:tplc="C8227CAA" w:tentative="1">
      <w:start w:val="1"/>
      <w:numFmt w:val="lowerLetter"/>
      <w:lvlText w:val="%8."/>
      <w:lvlJc w:val="left"/>
      <w:pPr>
        <w:ind w:left="5760" w:hanging="360"/>
      </w:pPr>
    </w:lvl>
    <w:lvl w:ilvl="8" w:tplc="149C1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67417"/>
    <w:multiLevelType w:val="hybridMultilevel"/>
    <w:tmpl w:val="4BB016AA"/>
    <w:lvl w:ilvl="0" w:tplc="D108AC7A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34B8BEFC">
      <w:start w:val="1"/>
      <w:numFmt w:val="lowerLetter"/>
      <w:lvlText w:val="%2."/>
      <w:lvlJc w:val="left"/>
      <w:pPr>
        <w:ind w:left="1440" w:hanging="360"/>
      </w:pPr>
    </w:lvl>
    <w:lvl w:ilvl="2" w:tplc="8270A028" w:tentative="1">
      <w:start w:val="1"/>
      <w:numFmt w:val="lowerRoman"/>
      <w:lvlText w:val="%3."/>
      <w:lvlJc w:val="right"/>
      <w:pPr>
        <w:ind w:left="2160" w:hanging="180"/>
      </w:pPr>
    </w:lvl>
    <w:lvl w:ilvl="3" w:tplc="A34299F6" w:tentative="1">
      <w:start w:val="1"/>
      <w:numFmt w:val="decimal"/>
      <w:lvlText w:val="%4."/>
      <w:lvlJc w:val="left"/>
      <w:pPr>
        <w:ind w:left="2880" w:hanging="360"/>
      </w:pPr>
    </w:lvl>
    <w:lvl w:ilvl="4" w:tplc="EFEA9C28" w:tentative="1">
      <w:start w:val="1"/>
      <w:numFmt w:val="lowerLetter"/>
      <w:lvlText w:val="%5."/>
      <w:lvlJc w:val="left"/>
      <w:pPr>
        <w:ind w:left="3600" w:hanging="360"/>
      </w:pPr>
    </w:lvl>
    <w:lvl w:ilvl="5" w:tplc="5A3C42B0" w:tentative="1">
      <w:start w:val="1"/>
      <w:numFmt w:val="lowerRoman"/>
      <w:lvlText w:val="%6."/>
      <w:lvlJc w:val="right"/>
      <w:pPr>
        <w:ind w:left="4320" w:hanging="180"/>
      </w:pPr>
    </w:lvl>
    <w:lvl w:ilvl="6" w:tplc="E8E65CA4" w:tentative="1">
      <w:start w:val="1"/>
      <w:numFmt w:val="decimal"/>
      <w:lvlText w:val="%7."/>
      <w:lvlJc w:val="left"/>
      <w:pPr>
        <w:ind w:left="5040" w:hanging="360"/>
      </w:pPr>
    </w:lvl>
    <w:lvl w:ilvl="7" w:tplc="9B5A6BBC" w:tentative="1">
      <w:start w:val="1"/>
      <w:numFmt w:val="lowerLetter"/>
      <w:lvlText w:val="%8."/>
      <w:lvlJc w:val="left"/>
      <w:pPr>
        <w:ind w:left="5760" w:hanging="360"/>
      </w:pPr>
    </w:lvl>
    <w:lvl w:ilvl="8" w:tplc="97D41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62907"/>
    <w:multiLevelType w:val="hybridMultilevel"/>
    <w:tmpl w:val="5C780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051F"/>
    <w:multiLevelType w:val="hybridMultilevel"/>
    <w:tmpl w:val="6DC24DB4"/>
    <w:lvl w:ilvl="0" w:tplc="FABA4F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5BCAC2DE" w:tentative="1">
      <w:start w:val="1"/>
      <w:numFmt w:val="lowerLetter"/>
      <w:lvlText w:val="%2."/>
      <w:lvlJc w:val="left"/>
      <w:pPr>
        <w:ind w:left="2520" w:hanging="360"/>
      </w:pPr>
    </w:lvl>
    <w:lvl w:ilvl="2" w:tplc="2FF66B54" w:tentative="1">
      <w:start w:val="1"/>
      <w:numFmt w:val="lowerRoman"/>
      <w:lvlText w:val="%3."/>
      <w:lvlJc w:val="right"/>
      <w:pPr>
        <w:ind w:left="3240" w:hanging="180"/>
      </w:pPr>
    </w:lvl>
    <w:lvl w:ilvl="3" w:tplc="F7F65C36" w:tentative="1">
      <w:start w:val="1"/>
      <w:numFmt w:val="decimal"/>
      <w:lvlText w:val="%4."/>
      <w:lvlJc w:val="left"/>
      <w:pPr>
        <w:ind w:left="3960" w:hanging="360"/>
      </w:pPr>
    </w:lvl>
    <w:lvl w:ilvl="4" w:tplc="06486A54" w:tentative="1">
      <w:start w:val="1"/>
      <w:numFmt w:val="lowerLetter"/>
      <w:lvlText w:val="%5."/>
      <w:lvlJc w:val="left"/>
      <w:pPr>
        <w:ind w:left="4680" w:hanging="360"/>
      </w:pPr>
    </w:lvl>
    <w:lvl w:ilvl="5" w:tplc="9BE63BAA" w:tentative="1">
      <w:start w:val="1"/>
      <w:numFmt w:val="lowerRoman"/>
      <w:lvlText w:val="%6."/>
      <w:lvlJc w:val="right"/>
      <w:pPr>
        <w:ind w:left="5400" w:hanging="180"/>
      </w:pPr>
    </w:lvl>
    <w:lvl w:ilvl="6" w:tplc="6AC6C424" w:tentative="1">
      <w:start w:val="1"/>
      <w:numFmt w:val="decimal"/>
      <w:lvlText w:val="%7."/>
      <w:lvlJc w:val="left"/>
      <w:pPr>
        <w:ind w:left="6120" w:hanging="360"/>
      </w:pPr>
    </w:lvl>
    <w:lvl w:ilvl="7" w:tplc="21FAE7BE" w:tentative="1">
      <w:start w:val="1"/>
      <w:numFmt w:val="lowerLetter"/>
      <w:lvlText w:val="%8."/>
      <w:lvlJc w:val="left"/>
      <w:pPr>
        <w:ind w:left="6840" w:hanging="360"/>
      </w:pPr>
    </w:lvl>
    <w:lvl w:ilvl="8" w:tplc="E6BE909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C42E8F"/>
    <w:multiLevelType w:val="hybridMultilevel"/>
    <w:tmpl w:val="CA08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D0C04"/>
    <w:multiLevelType w:val="hybridMultilevel"/>
    <w:tmpl w:val="2C2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736E"/>
    <w:multiLevelType w:val="hybridMultilevel"/>
    <w:tmpl w:val="4DB20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A730F"/>
    <w:multiLevelType w:val="hybridMultilevel"/>
    <w:tmpl w:val="A20C5512"/>
    <w:lvl w:ilvl="0" w:tplc="51B021C6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ED7A2522" w:tentative="1">
      <w:start w:val="1"/>
      <w:numFmt w:val="lowerLetter"/>
      <w:lvlText w:val="%2."/>
      <w:lvlJc w:val="left"/>
      <w:pPr>
        <w:ind w:left="1080" w:hanging="360"/>
      </w:pPr>
    </w:lvl>
    <w:lvl w:ilvl="2" w:tplc="FD8EEDD6" w:tentative="1">
      <w:start w:val="1"/>
      <w:numFmt w:val="lowerRoman"/>
      <w:lvlText w:val="%3."/>
      <w:lvlJc w:val="right"/>
      <w:pPr>
        <w:ind w:left="1800" w:hanging="180"/>
      </w:pPr>
    </w:lvl>
    <w:lvl w:ilvl="3" w:tplc="B7FA642A" w:tentative="1">
      <w:start w:val="1"/>
      <w:numFmt w:val="decimal"/>
      <w:lvlText w:val="%4."/>
      <w:lvlJc w:val="left"/>
      <w:pPr>
        <w:ind w:left="2520" w:hanging="360"/>
      </w:pPr>
    </w:lvl>
    <w:lvl w:ilvl="4" w:tplc="33E2DB60" w:tentative="1">
      <w:start w:val="1"/>
      <w:numFmt w:val="lowerLetter"/>
      <w:lvlText w:val="%5."/>
      <w:lvlJc w:val="left"/>
      <w:pPr>
        <w:ind w:left="3240" w:hanging="360"/>
      </w:pPr>
    </w:lvl>
    <w:lvl w:ilvl="5" w:tplc="9946945E" w:tentative="1">
      <w:start w:val="1"/>
      <w:numFmt w:val="lowerRoman"/>
      <w:lvlText w:val="%6."/>
      <w:lvlJc w:val="right"/>
      <w:pPr>
        <w:ind w:left="3960" w:hanging="180"/>
      </w:pPr>
    </w:lvl>
    <w:lvl w:ilvl="6" w:tplc="7B7A7762" w:tentative="1">
      <w:start w:val="1"/>
      <w:numFmt w:val="decimal"/>
      <w:lvlText w:val="%7."/>
      <w:lvlJc w:val="left"/>
      <w:pPr>
        <w:ind w:left="4680" w:hanging="360"/>
      </w:pPr>
    </w:lvl>
    <w:lvl w:ilvl="7" w:tplc="8388861C" w:tentative="1">
      <w:start w:val="1"/>
      <w:numFmt w:val="lowerLetter"/>
      <w:lvlText w:val="%8."/>
      <w:lvlJc w:val="left"/>
      <w:pPr>
        <w:ind w:left="5400" w:hanging="360"/>
      </w:pPr>
    </w:lvl>
    <w:lvl w:ilvl="8" w:tplc="70862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BD4D9B"/>
    <w:multiLevelType w:val="hybridMultilevel"/>
    <w:tmpl w:val="F5C62E60"/>
    <w:lvl w:ilvl="0" w:tplc="33DE580C">
      <w:start w:val="1"/>
      <w:numFmt w:val="decimal"/>
      <w:lvlText w:val="%1."/>
      <w:lvlJc w:val="left"/>
      <w:pPr>
        <w:ind w:left="4050" w:hanging="360"/>
      </w:pPr>
      <w:rPr>
        <w:rFonts w:hint="default"/>
        <w:b w:val="0"/>
        <w:i w:val="0"/>
        <w:sz w:val="22"/>
        <w:szCs w:val="22"/>
      </w:rPr>
    </w:lvl>
    <w:lvl w:ilvl="1" w:tplc="50788B3E" w:tentative="1">
      <w:start w:val="1"/>
      <w:numFmt w:val="lowerLetter"/>
      <w:lvlText w:val="%2."/>
      <w:lvlJc w:val="left"/>
      <w:pPr>
        <w:ind w:left="1080" w:hanging="360"/>
      </w:pPr>
    </w:lvl>
    <w:lvl w:ilvl="2" w:tplc="5DAAE09C" w:tentative="1">
      <w:start w:val="1"/>
      <w:numFmt w:val="lowerRoman"/>
      <w:lvlText w:val="%3."/>
      <w:lvlJc w:val="right"/>
      <w:pPr>
        <w:ind w:left="1800" w:hanging="180"/>
      </w:pPr>
    </w:lvl>
    <w:lvl w:ilvl="3" w:tplc="4170DC42" w:tentative="1">
      <w:start w:val="1"/>
      <w:numFmt w:val="decimal"/>
      <w:lvlText w:val="%4."/>
      <w:lvlJc w:val="left"/>
      <w:pPr>
        <w:ind w:left="2520" w:hanging="360"/>
      </w:pPr>
    </w:lvl>
    <w:lvl w:ilvl="4" w:tplc="589822D4" w:tentative="1">
      <w:start w:val="1"/>
      <w:numFmt w:val="lowerLetter"/>
      <w:lvlText w:val="%5."/>
      <w:lvlJc w:val="left"/>
      <w:pPr>
        <w:ind w:left="3240" w:hanging="360"/>
      </w:pPr>
    </w:lvl>
    <w:lvl w:ilvl="5" w:tplc="A1F26728" w:tentative="1">
      <w:start w:val="1"/>
      <w:numFmt w:val="lowerRoman"/>
      <w:lvlText w:val="%6."/>
      <w:lvlJc w:val="right"/>
      <w:pPr>
        <w:ind w:left="3960" w:hanging="180"/>
      </w:pPr>
    </w:lvl>
    <w:lvl w:ilvl="6" w:tplc="DB40D5EE" w:tentative="1">
      <w:start w:val="1"/>
      <w:numFmt w:val="decimal"/>
      <w:lvlText w:val="%7."/>
      <w:lvlJc w:val="left"/>
      <w:pPr>
        <w:ind w:left="4680" w:hanging="360"/>
      </w:pPr>
    </w:lvl>
    <w:lvl w:ilvl="7" w:tplc="C2A47EC6" w:tentative="1">
      <w:start w:val="1"/>
      <w:numFmt w:val="lowerLetter"/>
      <w:lvlText w:val="%8."/>
      <w:lvlJc w:val="left"/>
      <w:pPr>
        <w:ind w:left="5400" w:hanging="360"/>
      </w:pPr>
    </w:lvl>
    <w:lvl w:ilvl="8" w:tplc="EC3C6E7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1553856">
    <w:abstractNumId w:val="24"/>
  </w:num>
  <w:num w:numId="2" w16cid:durableId="191843995">
    <w:abstractNumId w:val="33"/>
  </w:num>
  <w:num w:numId="3" w16cid:durableId="1443842589">
    <w:abstractNumId w:val="14"/>
  </w:num>
  <w:num w:numId="4" w16cid:durableId="408817445">
    <w:abstractNumId w:val="20"/>
  </w:num>
  <w:num w:numId="5" w16cid:durableId="311325736">
    <w:abstractNumId w:val="15"/>
  </w:num>
  <w:num w:numId="6" w16cid:durableId="720397556">
    <w:abstractNumId w:val="32"/>
  </w:num>
  <w:num w:numId="7" w16cid:durableId="906263849">
    <w:abstractNumId w:val="11"/>
  </w:num>
  <w:num w:numId="8" w16cid:durableId="10031076">
    <w:abstractNumId w:val="25"/>
  </w:num>
  <w:num w:numId="9" w16cid:durableId="1932854294">
    <w:abstractNumId w:val="29"/>
  </w:num>
  <w:num w:numId="10" w16cid:durableId="462119691">
    <w:abstractNumId w:val="26"/>
    <w:lvlOverride w:ilvl="0">
      <w:startOverride w:val="1"/>
    </w:lvlOverride>
  </w:num>
  <w:num w:numId="11" w16cid:durableId="1072586029">
    <w:abstractNumId w:val="12"/>
    <w:lvlOverride w:ilvl="0">
      <w:startOverride w:val="1"/>
    </w:lvlOverride>
  </w:num>
  <w:num w:numId="12" w16cid:durableId="1997175798">
    <w:abstractNumId w:val="28"/>
  </w:num>
  <w:num w:numId="13" w16cid:durableId="1335690889">
    <w:abstractNumId w:val="13"/>
  </w:num>
  <w:num w:numId="14" w16cid:durableId="1344211973">
    <w:abstractNumId w:val="30"/>
  </w:num>
  <w:num w:numId="15" w16cid:durableId="619797041">
    <w:abstractNumId w:val="27"/>
  </w:num>
  <w:num w:numId="16" w16cid:durableId="876046866">
    <w:abstractNumId w:val="19"/>
  </w:num>
  <w:num w:numId="17" w16cid:durableId="14437641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6041806">
    <w:abstractNumId w:val="18"/>
  </w:num>
  <w:num w:numId="19" w16cid:durableId="1877083013">
    <w:abstractNumId w:val="17"/>
  </w:num>
  <w:num w:numId="20" w16cid:durableId="600842072">
    <w:abstractNumId w:val="31"/>
  </w:num>
  <w:num w:numId="21" w16cid:durableId="2141461418">
    <w:abstractNumId w:val="22"/>
  </w:num>
  <w:num w:numId="22" w16cid:durableId="1144202257">
    <w:abstractNumId w:val="9"/>
  </w:num>
  <w:num w:numId="23" w16cid:durableId="1734548283">
    <w:abstractNumId w:val="7"/>
  </w:num>
  <w:num w:numId="24" w16cid:durableId="2121141913">
    <w:abstractNumId w:val="6"/>
  </w:num>
  <w:num w:numId="25" w16cid:durableId="820535401">
    <w:abstractNumId w:val="5"/>
  </w:num>
  <w:num w:numId="26" w16cid:durableId="2124302950">
    <w:abstractNumId w:val="4"/>
  </w:num>
  <w:num w:numId="27" w16cid:durableId="80565141">
    <w:abstractNumId w:val="8"/>
  </w:num>
  <w:num w:numId="28" w16cid:durableId="1824739639">
    <w:abstractNumId w:val="3"/>
  </w:num>
  <w:num w:numId="29" w16cid:durableId="1076975480">
    <w:abstractNumId w:val="2"/>
  </w:num>
  <w:num w:numId="30" w16cid:durableId="2072460454">
    <w:abstractNumId w:val="1"/>
  </w:num>
  <w:num w:numId="31" w16cid:durableId="1539588817">
    <w:abstractNumId w:val="0"/>
  </w:num>
  <w:num w:numId="32" w16cid:durableId="1903170376">
    <w:abstractNumId w:val="16"/>
  </w:num>
  <w:num w:numId="33" w16cid:durableId="1565145233">
    <w:abstractNumId w:val="23"/>
  </w:num>
  <w:num w:numId="34" w16cid:durableId="840201955">
    <w:abstractNumId w:val="21"/>
  </w:num>
  <w:num w:numId="35" w16cid:durableId="1986663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yMTUxMLU0tjA3sjRR0lEKTi0uzszPAykwrAUAD9um2CwAAAA="/>
  </w:docVars>
  <w:rsids>
    <w:rsidRoot w:val="00FA0DD9"/>
    <w:rsid w:val="0000354E"/>
    <w:rsid w:val="00003A3B"/>
    <w:rsid w:val="00004894"/>
    <w:rsid w:val="00005046"/>
    <w:rsid w:val="000060EB"/>
    <w:rsid w:val="00007601"/>
    <w:rsid w:val="0001209B"/>
    <w:rsid w:val="00012C65"/>
    <w:rsid w:val="000150F3"/>
    <w:rsid w:val="000234AF"/>
    <w:rsid w:val="000269DA"/>
    <w:rsid w:val="00026C69"/>
    <w:rsid w:val="000271A8"/>
    <w:rsid w:val="00031458"/>
    <w:rsid w:val="00031557"/>
    <w:rsid w:val="00031EC2"/>
    <w:rsid w:val="000321AB"/>
    <w:rsid w:val="00032EC5"/>
    <w:rsid w:val="000336B3"/>
    <w:rsid w:val="00033DAA"/>
    <w:rsid w:val="00034D3B"/>
    <w:rsid w:val="00036524"/>
    <w:rsid w:val="00036C24"/>
    <w:rsid w:val="000435EE"/>
    <w:rsid w:val="00046BCA"/>
    <w:rsid w:val="000502BF"/>
    <w:rsid w:val="00054945"/>
    <w:rsid w:val="00056A05"/>
    <w:rsid w:val="00062350"/>
    <w:rsid w:val="00063287"/>
    <w:rsid w:val="00064620"/>
    <w:rsid w:val="000647D5"/>
    <w:rsid w:val="00067C7A"/>
    <w:rsid w:val="0007357B"/>
    <w:rsid w:val="00073DBE"/>
    <w:rsid w:val="000772CA"/>
    <w:rsid w:val="00077EB6"/>
    <w:rsid w:val="00081A49"/>
    <w:rsid w:val="00082C26"/>
    <w:rsid w:val="00083D1E"/>
    <w:rsid w:val="00083D5F"/>
    <w:rsid w:val="00091BB3"/>
    <w:rsid w:val="00092329"/>
    <w:rsid w:val="000929E4"/>
    <w:rsid w:val="00092E7C"/>
    <w:rsid w:val="00093651"/>
    <w:rsid w:val="00093990"/>
    <w:rsid w:val="00095AE4"/>
    <w:rsid w:val="00097AA7"/>
    <w:rsid w:val="000A154A"/>
    <w:rsid w:val="000A1690"/>
    <w:rsid w:val="000A3CAF"/>
    <w:rsid w:val="000A6BE1"/>
    <w:rsid w:val="000B141B"/>
    <w:rsid w:val="000B22F3"/>
    <w:rsid w:val="000B4993"/>
    <w:rsid w:val="000B6B9B"/>
    <w:rsid w:val="000B73C9"/>
    <w:rsid w:val="000C0CB5"/>
    <w:rsid w:val="000D12FC"/>
    <w:rsid w:val="000D2796"/>
    <w:rsid w:val="000D4B9C"/>
    <w:rsid w:val="000D7363"/>
    <w:rsid w:val="000E1B91"/>
    <w:rsid w:val="000E2B9E"/>
    <w:rsid w:val="000E4571"/>
    <w:rsid w:val="000E498E"/>
    <w:rsid w:val="000E5AC8"/>
    <w:rsid w:val="000E63BA"/>
    <w:rsid w:val="000E774E"/>
    <w:rsid w:val="000F0231"/>
    <w:rsid w:val="000F11A7"/>
    <w:rsid w:val="000F1D7A"/>
    <w:rsid w:val="000F2F03"/>
    <w:rsid w:val="000F3901"/>
    <w:rsid w:val="000F3A09"/>
    <w:rsid w:val="000F4909"/>
    <w:rsid w:val="000F4E72"/>
    <w:rsid w:val="000F54AB"/>
    <w:rsid w:val="000F6ACB"/>
    <w:rsid w:val="00103BCF"/>
    <w:rsid w:val="00106D3B"/>
    <w:rsid w:val="00127195"/>
    <w:rsid w:val="00131AC0"/>
    <w:rsid w:val="0013247B"/>
    <w:rsid w:val="00135FD8"/>
    <w:rsid w:val="00141E4C"/>
    <w:rsid w:val="0014395B"/>
    <w:rsid w:val="00144F90"/>
    <w:rsid w:val="00146106"/>
    <w:rsid w:val="00146E04"/>
    <w:rsid w:val="00147209"/>
    <w:rsid w:val="001502E0"/>
    <w:rsid w:val="001504B3"/>
    <w:rsid w:val="00150B9A"/>
    <w:rsid w:val="001515AD"/>
    <w:rsid w:val="00151E25"/>
    <w:rsid w:val="00153CCB"/>
    <w:rsid w:val="0015486A"/>
    <w:rsid w:val="001569B8"/>
    <w:rsid w:val="00161649"/>
    <w:rsid w:val="001626AC"/>
    <w:rsid w:val="00164420"/>
    <w:rsid w:val="00166E2C"/>
    <w:rsid w:val="00167D58"/>
    <w:rsid w:val="00176CDB"/>
    <w:rsid w:val="00180638"/>
    <w:rsid w:val="00180F97"/>
    <w:rsid w:val="00181D53"/>
    <w:rsid w:val="00181F61"/>
    <w:rsid w:val="001905D5"/>
    <w:rsid w:val="00191073"/>
    <w:rsid w:val="00194D72"/>
    <w:rsid w:val="001A0A89"/>
    <w:rsid w:val="001A29BF"/>
    <w:rsid w:val="001A30E7"/>
    <w:rsid w:val="001A349D"/>
    <w:rsid w:val="001A6E56"/>
    <w:rsid w:val="001A72AA"/>
    <w:rsid w:val="001B2E50"/>
    <w:rsid w:val="001B390E"/>
    <w:rsid w:val="001B41FC"/>
    <w:rsid w:val="001C16ED"/>
    <w:rsid w:val="001C2542"/>
    <w:rsid w:val="001C4BC2"/>
    <w:rsid w:val="001C67DA"/>
    <w:rsid w:val="001C7C10"/>
    <w:rsid w:val="001D6F03"/>
    <w:rsid w:val="001D6F64"/>
    <w:rsid w:val="001E1200"/>
    <w:rsid w:val="001E1AAC"/>
    <w:rsid w:val="001E3A9F"/>
    <w:rsid w:val="001E3DB5"/>
    <w:rsid w:val="001E59FB"/>
    <w:rsid w:val="001E7823"/>
    <w:rsid w:val="001F3AF4"/>
    <w:rsid w:val="001F4E57"/>
    <w:rsid w:val="001F607D"/>
    <w:rsid w:val="001F6584"/>
    <w:rsid w:val="001F7EAA"/>
    <w:rsid w:val="002002C2"/>
    <w:rsid w:val="00201B95"/>
    <w:rsid w:val="00202585"/>
    <w:rsid w:val="00203D6F"/>
    <w:rsid w:val="00207495"/>
    <w:rsid w:val="0021137D"/>
    <w:rsid w:val="0021230E"/>
    <w:rsid w:val="00214878"/>
    <w:rsid w:val="00216E16"/>
    <w:rsid w:val="00221758"/>
    <w:rsid w:val="00224862"/>
    <w:rsid w:val="002260B7"/>
    <w:rsid w:val="00235A31"/>
    <w:rsid w:val="00236B0B"/>
    <w:rsid w:val="002424B6"/>
    <w:rsid w:val="002428DB"/>
    <w:rsid w:val="0025201B"/>
    <w:rsid w:val="00253A66"/>
    <w:rsid w:val="00254D36"/>
    <w:rsid w:val="00261AED"/>
    <w:rsid w:val="00261D8D"/>
    <w:rsid w:val="00263237"/>
    <w:rsid w:val="00265D77"/>
    <w:rsid w:val="002661A6"/>
    <w:rsid w:val="0027217E"/>
    <w:rsid w:val="0027496C"/>
    <w:rsid w:val="00274F76"/>
    <w:rsid w:val="00274FB8"/>
    <w:rsid w:val="00275BC0"/>
    <w:rsid w:val="00275E70"/>
    <w:rsid w:val="002770B2"/>
    <w:rsid w:val="0027776E"/>
    <w:rsid w:val="00282ABF"/>
    <w:rsid w:val="00282F40"/>
    <w:rsid w:val="0029281F"/>
    <w:rsid w:val="002930A8"/>
    <w:rsid w:val="0029624A"/>
    <w:rsid w:val="002A0DB6"/>
    <w:rsid w:val="002A11B2"/>
    <w:rsid w:val="002A2678"/>
    <w:rsid w:val="002A3538"/>
    <w:rsid w:val="002A4A26"/>
    <w:rsid w:val="002A4F4B"/>
    <w:rsid w:val="002A5B1C"/>
    <w:rsid w:val="002B3156"/>
    <w:rsid w:val="002B4ABE"/>
    <w:rsid w:val="002B7B37"/>
    <w:rsid w:val="002C3049"/>
    <w:rsid w:val="002C65B7"/>
    <w:rsid w:val="002C7573"/>
    <w:rsid w:val="002D2277"/>
    <w:rsid w:val="002D4698"/>
    <w:rsid w:val="002D6378"/>
    <w:rsid w:val="002D650D"/>
    <w:rsid w:val="002D75E8"/>
    <w:rsid w:val="002D79F9"/>
    <w:rsid w:val="002D7A94"/>
    <w:rsid w:val="002E02AF"/>
    <w:rsid w:val="002E071E"/>
    <w:rsid w:val="002E254F"/>
    <w:rsid w:val="002E4736"/>
    <w:rsid w:val="002E5FC9"/>
    <w:rsid w:val="002F44F3"/>
    <w:rsid w:val="002F5CAD"/>
    <w:rsid w:val="002F6AA8"/>
    <w:rsid w:val="002F6AD1"/>
    <w:rsid w:val="003003A5"/>
    <w:rsid w:val="00302B58"/>
    <w:rsid w:val="003046D3"/>
    <w:rsid w:val="003064C1"/>
    <w:rsid w:val="003071C3"/>
    <w:rsid w:val="00307414"/>
    <w:rsid w:val="00311ADA"/>
    <w:rsid w:val="00311E5A"/>
    <w:rsid w:val="00316BBF"/>
    <w:rsid w:val="00316E78"/>
    <w:rsid w:val="003200F6"/>
    <w:rsid w:val="00321F85"/>
    <w:rsid w:val="00324300"/>
    <w:rsid w:val="00325EA4"/>
    <w:rsid w:val="00326227"/>
    <w:rsid w:val="003315E7"/>
    <w:rsid w:val="0033170B"/>
    <w:rsid w:val="00333051"/>
    <w:rsid w:val="003333D6"/>
    <w:rsid w:val="003377E1"/>
    <w:rsid w:val="003403B5"/>
    <w:rsid w:val="00340510"/>
    <w:rsid w:val="00341385"/>
    <w:rsid w:val="00342F77"/>
    <w:rsid w:val="00344845"/>
    <w:rsid w:val="00345741"/>
    <w:rsid w:val="00346A39"/>
    <w:rsid w:val="0035172A"/>
    <w:rsid w:val="0035569B"/>
    <w:rsid w:val="00360905"/>
    <w:rsid w:val="00363686"/>
    <w:rsid w:val="00364483"/>
    <w:rsid w:val="003650B6"/>
    <w:rsid w:val="0036770D"/>
    <w:rsid w:val="00381F62"/>
    <w:rsid w:val="003828B3"/>
    <w:rsid w:val="003831C5"/>
    <w:rsid w:val="00394E7B"/>
    <w:rsid w:val="003964C6"/>
    <w:rsid w:val="00396DDD"/>
    <w:rsid w:val="003A1018"/>
    <w:rsid w:val="003A17CA"/>
    <w:rsid w:val="003A4FE5"/>
    <w:rsid w:val="003A5130"/>
    <w:rsid w:val="003A776B"/>
    <w:rsid w:val="003B2564"/>
    <w:rsid w:val="003B39F8"/>
    <w:rsid w:val="003C1616"/>
    <w:rsid w:val="003C500B"/>
    <w:rsid w:val="003C5338"/>
    <w:rsid w:val="003C693E"/>
    <w:rsid w:val="003C765B"/>
    <w:rsid w:val="003D1372"/>
    <w:rsid w:val="003D45EA"/>
    <w:rsid w:val="003D6093"/>
    <w:rsid w:val="003D740D"/>
    <w:rsid w:val="003E18D4"/>
    <w:rsid w:val="003E6AB0"/>
    <w:rsid w:val="003F0527"/>
    <w:rsid w:val="003F218E"/>
    <w:rsid w:val="003F2A89"/>
    <w:rsid w:val="003F3412"/>
    <w:rsid w:val="003F3667"/>
    <w:rsid w:val="003F463B"/>
    <w:rsid w:val="00404540"/>
    <w:rsid w:val="004073FD"/>
    <w:rsid w:val="00407F1A"/>
    <w:rsid w:val="00410BD1"/>
    <w:rsid w:val="00413B4E"/>
    <w:rsid w:val="00413D6C"/>
    <w:rsid w:val="00413DF0"/>
    <w:rsid w:val="004140E2"/>
    <w:rsid w:val="004150E9"/>
    <w:rsid w:val="0041568C"/>
    <w:rsid w:val="0042022E"/>
    <w:rsid w:val="00423A10"/>
    <w:rsid w:val="00424B08"/>
    <w:rsid w:val="004256F7"/>
    <w:rsid w:val="004278B2"/>
    <w:rsid w:val="00431CAE"/>
    <w:rsid w:val="00443BD3"/>
    <w:rsid w:val="00447150"/>
    <w:rsid w:val="00447A77"/>
    <w:rsid w:val="00451D20"/>
    <w:rsid w:val="004520A3"/>
    <w:rsid w:val="004563EB"/>
    <w:rsid w:val="00456F40"/>
    <w:rsid w:val="004611AA"/>
    <w:rsid w:val="004638BD"/>
    <w:rsid w:val="00464519"/>
    <w:rsid w:val="004646BD"/>
    <w:rsid w:val="004656BA"/>
    <w:rsid w:val="0046695A"/>
    <w:rsid w:val="00473322"/>
    <w:rsid w:val="0047383A"/>
    <w:rsid w:val="004752B1"/>
    <w:rsid w:val="00475846"/>
    <w:rsid w:val="00476822"/>
    <w:rsid w:val="00476C44"/>
    <w:rsid w:val="00485D40"/>
    <w:rsid w:val="004870E6"/>
    <w:rsid w:val="0049331A"/>
    <w:rsid w:val="00495A5C"/>
    <w:rsid w:val="004A0EC9"/>
    <w:rsid w:val="004A69C7"/>
    <w:rsid w:val="004B2503"/>
    <w:rsid w:val="004B61E1"/>
    <w:rsid w:val="004B6E1B"/>
    <w:rsid w:val="004B7B5B"/>
    <w:rsid w:val="004C0E04"/>
    <w:rsid w:val="004C1F45"/>
    <w:rsid w:val="004C31BC"/>
    <w:rsid w:val="004C37D2"/>
    <w:rsid w:val="004C4A32"/>
    <w:rsid w:val="004C4CA1"/>
    <w:rsid w:val="004C6784"/>
    <w:rsid w:val="004D16A4"/>
    <w:rsid w:val="004D1840"/>
    <w:rsid w:val="004D1986"/>
    <w:rsid w:val="004E2930"/>
    <w:rsid w:val="004E2AB9"/>
    <w:rsid w:val="004E505F"/>
    <w:rsid w:val="004F441A"/>
    <w:rsid w:val="004F4B69"/>
    <w:rsid w:val="004F5AC4"/>
    <w:rsid w:val="0051347E"/>
    <w:rsid w:val="00517A3B"/>
    <w:rsid w:val="0052019A"/>
    <w:rsid w:val="00526AB5"/>
    <w:rsid w:val="00530272"/>
    <w:rsid w:val="0053112F"/>
    <w:rsid w:val="00531636"/>
    <w:rsid w:val="00531C4F"/>
    <w:rsid w:val="00533F00"/>
    <w:rsid w:val="0053533B"/>
    <w:rsid w:val="00535BE1"/>
    <w:rsid w:val="005361C8"/>
    <w:rsid w:val="00536710"/>
    <w:rsid w:val="00542761"/>
    <w:rsid w:val="00542FF2"/>
    <w:rsid w:val="00543F94"/>
    <w:rsid w:val="00546E02"/>
    <w:rsid w:val="00547211"/>
    <w:rsid w:val="0055124F"/>
    <w:rsid w:val="00551AF0"/>
    <w:rsid w:val="005530D3"/>
    <w:rsid w:val="00553C14"/>
    <w:rsid w:val="00554A5A"/>
    <w:rsid w:val="00566549"/>
    <w:rsid w:val="00567A9E"/>
    <w:rsid w:val="00570BAC"/>
    <w:rsid w:val="005720CA"/>
    <w:rsid w:val="00573576"/>
    <w:rsid w:val="0057502D"/>
    <w:rsid w:val="005760F5"/>
    <w:rsid w:val="00577EC0"/>
    <w:rsid w:val="0058332F"/>
    <w:rsid w:val="0059130B"/>
    <w:rsid w:val="00592A6E"/>
    <w:rsid w:val="0059451E"/>
    <w:rsid w:val="005955D8"/>
    <w:rsid w:val="005A0F91"/>
    <w:rsid w:val="005A1D6F"/>
    <w:rsid w:val="005A32C4"/>
    <w:rsid w:val="005A6838"/>
    <w:rsid w:val="005B01FD"/>
    <w:rsid w:val="005B4010"/>
    <w:rsid w:val="005B43A1"/>
    <w:rsid w:val="005C4269"/>
    <w:rsid w:val="005C4E9E"/>
    <w:rsid w:val="005C50D2"/>
    <w:rsid w:val="005D15C5"/>
    <w:rsid w:val="005D4503"/>
    <w:rsid w:val="005D5149"/>
    <w:rsid w:val="005D5EC5"/>
    <w:rsid w:val="005E1135"/>
    <w:rsid w:val="005E2AD6"/>
    <w:rsid w:val="005E787C"/>
    <w:rsid w:val="005F0F24"/>
    <w:rsid w:val="005F13CC"/>
    <w:rsid w:val="005F35D2"/>
    <w:rsid w:val="005F367D"/>
    <w:rsid w:val="005F390A"/>
    <w:rsid w:val="005F4239"/>
    <w:rsid w:val="005F5394"/>
    <w:rsid w:val="005F56FF"/>
    <w:rsid w:val="005F69FF"/>
    <w:rsid w:val="005F6A5A"/>
    <w:rsid w:val="005F76AF"/>
    <w:rsid w:val="005F7887"/>
    <w:rsid w:val="006038B8"/>
    <w:rsid w:val="006057A6"/>
    <w:rsid w:val="006077D4"/>
    <w:rsid w:val="00610076"/>
    <w:rsid w:val="00612324"/>
    <w:rsid w:val="006131E0"/>
    <w:rsid w:val="00615085"/>
    <w:rsid w:val="006155E4"/>
    <w:rsid w:val="00616779"/>
    <w:rsid w:val="00621025"/>
    <w:rsid w:val="006236C6"/>
    <w:rsid w:val="00623D56"/>
    <w:rsid w:val="00624435"/>
    <w:rsid w:val="00626E55"/>
    <w:rsid w:val="00631A3E"/>
    <w:rsid w:val="00632CF2"/>
    <w:rsid w:val="00633E43"/>
    <w:rsid w:val="006346CE"/>
    <w:rsid w:val="006359F1"/>
    <w:rsid w:val="00637724"/>
    <w:rsid w:val="00645813"/>
    <w:rsid w:val="00646C09"/>
    <w:rsid w:val="00647C3F"/>
    <w:rsid w:val="0065268E"/>
    <w:rsid w:val="00652DC7"/>
    <w:rsid w:val="00654EDB"/>
    <w:rsid w:val="0065743C"/>
    <w:rsid w:val="006613F0"/>
    <w:rsid w:val="00663B99"/>
    <w:rsid w:val="00664721"/>
    <w:rsid w:val="00667310"/>
    <w:rsid w:val="00667E23"/>
    <w:rsid w:val="00670474"/>
    <w:rsid w:val="0067053C"/>
    <w:rsid w:val="0067150F"/>
    <w:rsid w:val="0067216A"/>
    <w:rsid w:val="00672453"/>
    <w:rsid w:val="00673DFD"/>
    <w:rsid w:val="0067429A"/>
    <w:rsid w:val="006800CC"/>
    <w:rsid w:val="006807E5"/>
    <w:rsid w:val="006840A3"/>
    <w:rsid w:val="00684A33"/>
    <w:rsid w:val="00695F6A"/>
    <w:rsid w:val="00697985"/>
    <w:rsid w:val="006A296C"/>
    <w:rsid w:val="006A4E4F"/>
    <w:rsid w:val="006A535E"/>
    <w:rsid w:val="006A65D6"/>
    <w:rsid w:val="006B0E9B"/>
    <w:rsid w:val="006B22CD"/>
    <w:rsid w:val="006B24F4"/>
    <w:rsid w:val="006B250F"/>
    <w:rsid w:val="006B2FC6"/>
    <w:rsid w:val="006C1CA3"/>
    <w:rsid w:val="006C293C"/>
    <w:rsid w:val="006C5406"/>
    <w:rsid w:val="006C698D"/>
    <w:rsid w:val="006C72A8"/>
    <w:rsid w:val="006D0252"/>
    <w:rsid w:val="006D1378"/>
    <w:rsid w:val="006D2D8C"/>
    <w:rsid w:val="006D3007"/>
    <w:rsid w:val="006D3EFD"/>
    <w:rsid w:val="006E14CB"/>
    <w:rsid w:val="006E14D6"/>
    <w:rsid w:val="006E2965"/>
    <w:rsid w:val="006E42A5"/>
    <w:rsid w:val="006E6B30"/>
    <w:rsid w:val="006F0F73"/>
    <w:rsid w:val="006F43BB"/>
    <w:rsid w:val="00701173"/>
    <w:rsid w:val="007019DA"/>
    <w:rsid w:val="00701D57"/>
    <w:rsid w:val="00703485"/>
    <w:rsid w:val="007126F2"/>
    <w:rsid w:val="00715D0D"/>
    <w:rsid w:val="007172CB"/>
    <w:rsid w:val="00717707"/>
    <w:rsid w:val="00727D9E"/>
    <w:rsid w:val="007336CA"/>
    <w:rsid w:val="00736C0D"/>
    <w:rsid w:val="00740BEF"/>
    <w:rsid w:val="00741C2D"/>
    <w:rsid w:val="00743387"/>
    <w:rsid w:val="00746605"/>
    <w:rsid w:val="007502E0"/>
    <w:rsid w:val="007502FD"/>
    <w:rsid w:val="00752AAE"/>
    <w:rsid w:val="00754651"/>
    <w:rsid w:val="00755771"/>
    <w:rsid w:val="007559F3"/>
    <w:rsid w:val="007574AA"/>
    <w:rsid w:val="007617F4"/>
    <w:rsid w:val="00763682"/>
    <w:rsid w:val="00766468"/>
    <w:rsid w:val="0076707C"/>
    <w:rsid w:val="007673FD"/>
    <w:rsid w:val="00767B56"/>
    <w:rsid w:val="0077110E"/>
    <w:rsid w:val="00771665"/>
    <w:rsid w:val="00771E41"/>
    <w:rsid w:val="00771E50"/>
    <w:rsid w:val="00773347"/>
    <w:rsid w:val="00780FA9"/>
    <w:rsid w:val="00781A98"/>
    <w:rsid w:val="00785141"/>
    <w:rsid w:val="00786980"/>
    <w:rsid w:val="0079347B"/>
    <w:rsid w:val="00793D61"/>
    <w:rsid w:val="007940F3"/>
    <w:rsid w:val="007A3642"/>
    <w:rsid w:val="007A5B2B"/>
    <w:rsid w:val="007A69DA"/>
    <w:rsid w:val="007A748C"/>
    <w:rsid w:val="007B32E3"/>
    <w:rsid w:val="007B36A2"/>
    <w:rsid w:val="007B543A"/>
    <w:rsid w:val="007B6FBF"/>
    <w:rsid w:val="007C71E3"/>
    <w:rsid w:val="007C77E5"/>
    <w:rsid w:val="007D7AA4"/>
    <w:rsid w:val="007E19F7"/>
    <w:rsid w:val="007E32C7"/>
    <w:rsid w:val="007E589B"/>
    <w:rsid w:val="007F264F"/>
    <w:rsid w:val="007F44F2"/>
    <w:rsid w:val="007F46B2"/>
    <w:rsid w:val="007F709E"/>
    <w:rsid w:val="00802213"/>
    <w:rsid w:val="00803C0B"/>
    <w:rsid w:val="0081354F"/>
    <w:rsid w:val="008135EB"/>
    <w:rsid w:val="0081479E"/>
    <w:rsid w:val="00816B88"/>
    <w:rsid w:val="00816FDD"/>
    <w:rsid w:val="00822768"/>
    <w:rsid w:val="00822880"/>
    <w:rsid w:val="00822C52"/>
    <w:rsid w:val="00831488"/>
    <w:rsid w:val="00832294"/>
    <w:rsid w:val="008335A0"/>
    <w:rsid w:val="00837876"/>
    <w:rsid w:val="00842746"/>
    <w:rsid w:val="00845689"/>
    <w:rsid w:val="00846F88"/>
    <w:rsid w:val="00851C1C"/>
    <w:rsid w:val="00854494"/>
    <w:rsid w:val="008548A5"/>
    <w:rsid w:val="008560E9"/>
    <w:rsid w:val="00856397"/>
    <w:rsid w:val="00857EB7"/>
    <w:rsid w:val="00857F0D"/>
    <w:rsid w:val="00863927"/>
    <w:rsid w:val="00863FB9"/>
    <w:rsid w:val="00864588"/>
    <w:rsid w:val="0086471C"/>
    <w:rsid w:val="00867181"/>
    <w:rsid w:val="00867AEA"/>
    <w:rsid w:val="00867CC2"/>
    <w:rsid w:val="0087317F"/>
    <w:rsid w:val="008740BA"/>
    <w:rsid w:val="008806AD"/>
    <w:rsid w:val="00882B00"/>
    <w:rsid w:val="00890B86"/>
    <w:rsid w:val="008920B8"/>
    <w:rsid w:val="00892ACA"/>
    <w:rsid w:val="00897568"/>
    <w:rsid w:val="008A0378"/>
    <w:rsid w:val="008A4BBA"/>
    <w:rsid w:val="008B1761"/>
    <w:rsid w:val="008B1972"/>
    <w:rsid w:val="008B50BD"/>
    <w:rsid w:val="008B53CF"/>
    <w:rsid w:val="008B5DEA"/>
    <w:rsid w:val="008C3EBB"/>
    <w:rsid w:val="008C3F96"/>
    <w:rsid w:val="008C5D04"/>
    <w:rsid w:val="008C6D8F"/>
    <w:rsid w:val="008D2486"/>
    <w:rsid w:val="008D2C6D"/>
    <w:rsid w:val="008D2F6B"/>
    <w:rsid w:val="008D33F0"/>
    <w:rsid w:val="008D4754"/>
    <w:rsid w:val="008D54F6"/>
    <w:rsid w:val="008D5C81"/>
    <w:rsid w:val="008D7824"/>
    <w:rsid w:val="008E1321"/>
    <w:rsid w:val="008E4501"/>
    <w:rsid w:val="008E532B"/>
    <w:rsid w:val="008E7A03"/>
    <w:rsid w:val="008F176C"/>
    <w:rsid w:val="008F2775"/>
    <w:rsid w:val="008F2CD9"/>
    <w:rsid w:val="00901846"/>
    <w:rsid w:val="009036A1"/>
    <w:rsid w:val="009037A2"/>
    <w:rsid w:val="00906E40"/>
    <w:rsid w:val="0091167B"/>
    <w:rsid w:val="0091260C"/>
    <w:rsid w:val="0091273D"/>
    <w:rsid w:val="009153D2"/>
    <w:rsid w:val="009165C0"/>
    <w:rsid w:val="00917B19"/>
    <w:rsid w:val="009224E5"/>
    <w:rsid w:val="009230A2"/>
    <w:rsid w:val="00923DD5"/>
    <w:rsid w:val="00925A7E"/>
    <w:rsid w:val="00927090"/>
    <w:rsid w:val="009275B2"/>
    <w:rsid w:val="009319E4"/>
    <w:rsid w:val="00934A4E"/>
    <w:rsid w:val="00934CC3"/>
    <w:rsid w:val="0093670D"/>
    <w:rsid w:val="00936BAC"/>
    <w:rsid w:val="0094091D"/>
    <w:rsid w:val="00940938"/>
    <w:rsid w:val="00941A50"/>
    <w:rsid w:val="009436A9"/>
    <w:rsid w:val="00943A70"/>
    <w:rsid w:val="00943DA2"/>
    <w:rsid w:val="00944C58"/>
    <w:rsid w:val="009451BA"/>
    <w:rsid w:val="009456FD"/>
    <w:rsid w:val="00953BFF"/>
    <w:rsid w:val="00955A7E"/>
    <w:rsid w:val="00955FCA"/>
    <w:rsid w:val="00956EF6"/>
    <w:rsid w:val="00957CA6"/>
    <w:rsid w:val="00960095"/>
    <w:rsid w:val="00962DCD"/>
    <w:rsid w:val="00964CDF"/>
    <w:rsid w:val="00965D8F"/>
    <w:rsid w:val="00972412"/>
    <w:rsid w:val="00975852"/>
    <w:rsid w:val="00975AC7"/>
    <w:rsid w:val="009773A0"/>
    <w:rsid w:val="00981EC3"/>
    <w:rsid w:val="009821E4"/>
    <w:rsid w:val="0098535D"/>
    <w:rsid w:val="00987A50"/>
    <w:rsid w:val="00987E21"/>
    <w:rsid w:val="00992834"/>
    <w:rsid w:val="00997D66"/>
    <w:rsid w:val="009A12EE"/>
    <w:rsid w:val="009A26B5"/>
    <w:rsid w:val="009A4DEE"/>
    <w:rsid w:val="009A579B"/>
    <w:rsid w:val="009A7394"/>
    <w:rsid w:val="009B0B45"/>
    <w:rsid w:val="009B154D"/>
    <w:rsid w:val="009B52E1"/>
    <w:rsid w:val="009B5C40"/>
    <w:rsid w:val="009B7104"/>
    <w:rsid w:val="009C008A"/>
    <w:rsid w:val="009C28E2"/>
    <w:rsid w:val="009C55F9"/>
    <w:rsid w:val="009D1177"/>
    <w:rsid w:val="009D1440"/>
    <w:rsid w:val="009D4A2A"/>
    <w:rsid w:val="009D52D1"/>
    <w:rsid w:val="009D632B"/>
    <w:rsid w:val="009D63C1"/>
    <w:rsid w:val="009D7F6E"/>
    <w:rsid w:val="009E0588"/>
    <w:rsid w:val="009E0E81"/>
    <w:rsid w:val="009E418B"/>
    <w:rsid w:val="009F17EB"/>
    <w:rsid w:val="009F59D6"/>
    <w:rsid w:val="009F66B4"/>
    <w:rsid w:val="009F7D7B"/>
    <w:rsid w:val="00A01384"/>
    <w:rsid w:val="00A026AF"/>
    <w:rsid w:val="00A066B7"/>
    <w:rsid w:val="00A100E6"/>
    <w:rsid w:val="00A100F9"/>
    <w:rsid w:val="00A170BF"/>
    <w:rsid w:val="00A17AA9"/>
    <w:rsid w:val="00A2314E"/>
    <w:rsid w:val="00A25400"/>
    <w:rsid w:val="00A325A9"/>
    <w:rsid w:val="00A36F28"/>
    <w:rsid w:val="00A41D53"/>
    <w:rsid w:val="00A50F7C"/>
    <w:rsid w:val="00A52500"/>
    <w:rsid w:val="00A61518"/>
    <w:rsid w:val="00A61846"/>
    <w:rsid w:val="00A62166"/>
    <w:rsid w:val="00A6242A"/>
    <w:rsid w:val="00A66877"/>
    <w:rsid w:val="00A72C55"/>
    <w:rsid w:val="00A73848"/>
    <w:rsid w:val="00A73DBF"/>
    <w:rsid w:val="00A77327"/>
    <w:rsid w:val="00A8450E"/>
    <w:rsid w:val="00A86D81"/>
    <w:rsid w:val="00A90A3E"/>
    <w:rsid w:val="00A90B19"/>
    <w:rsid w:val="00A93D44"/>
    <w:rsid w:val="00AA51AF"/>
    <w:rsid w:val="00AA7B01"/>
    <w:rsid w:val="00AA7D88"/>
    <w:rsid w:val="00AB08FA"/>
    <w:rsid w:val="00AB1E75"/>
    <w:rsid w:val="00AB3ECF"/>
    <w:rsid w:val="00AB6B06"/>
    <w:rsid w:val="00AB6EA3"/>
    <w:rsid w:val="00AB7046"/>
    <w:rsid w:val="00AB72C1"/>
    <w:rsid w:val="00AC2866"/>
    <w:rsid w:val="00AD10E3"/>
    <w:rsid w:val="00AD18DE"/>
    <w:rsid w:val="00AD20FA"/>
    <w:rsid w:val="00AD6D5F"/>
    <w:rsid w:val="00AE0DF3"/>
    <w:rsid w:val="00AE2283"/>
    <w:rsid w:val="00AE22EB"/>
    <w:rsid w:val="00AE231C"/>
    <w:rsid w:val="00AE5180"/>
    <w:rsid w:val="00AE610B"/>
    <w:rsid w:val="00AE6545"/>
    <w:rsid w:val="00AE7C54"/>
    <w:rsid w:val="00AF0CBC"/>
    <w:rsid w:val="00AF39AC"/>
    <w:rsid w:val="00AF451E"/>
    <w:rsid w:val="00AF7895"/>
    <w:rsid w:val="00B00D40"/>
    <w:rsid w:val="00B01070"/>
    <w:rsid w:val="00B01B38"/>
    <w:rsid w:val="00B0282E"/>
    <w:rsid w:val="00B03FEE"/>
    <w:rsid w:val="00B0491F"/>
    <w:rsid w:val="00B06644"/>
    <w:rsid w:val="00B14233"/>
    <w:rsid w:val="00B15594"/>
    <w:rsid w:val="00B1766B"/>
    <w:rsid w:val="00B17C11"/>
    <w:rsid w:val="00B17E9E"/>
    <w:rsid w:val="00B22482"/>
    <w:rsid w:val="00B22990"/>
    <w:rsid w:val="00B24832"/>
    <w:rsid w:val="00B24954"/>
    <w:rsid w:val="00B27CB9"/>
    <w:rsid w:val="00B356E7"/>
    <w:rsid w:val="00B359DF"/>
    <w:rsid w:val="00B35EC5"/>
    <w:rsid w:val="00B36390"/>
    <w:rsid w:val="00B36F02"/>
    <w:rsid w:val="00B378ED"/>
    <w:rsid w:val="00B400DF"/>
    <w:rsid w:val="00B469F3"/>
    <w:rsid w:val="00B51835"/>
    <w:rsid w:val="00B55A57"/>
    <w:rsid w:val="00B55CAC"/>
    <w:rsid w:val="00B56C08"/>
    <w:rsid w:val="00B57614"/>
    <w:rsid w:val="00B6566F"/>
    <w:rsid w:val="00B66614"/>
    <w:rsid w:val="00B73F61"/>
    <w:rsid w:val="00B7484D"/>
    <w:rsid w:val="00B773AF"/>
    <w:rsid w:val="00B80139"/>
    <w:rsid w:val="00B82F5A"/>
    <w:rsid w:val="00B83B14"/>
    <w:rsid w:val="00B84B92"/>
    <w:rsid w:val="00B8537D"/>
    <w:rsid w:val="00B9343B"/>
    <w:rsid w:val="00B96010"/>
    <w:rsid w:val="00B96F19"/>
    <w:rsid w:val="00BA0C2B"/>
    <w:rsid w:val="00BA21A0"/>
    <w:rsid w:val="00BA6CCD"/>
    <w:rsid w:val="00BB1FFB"/>
    <w:rsid w:val="00BB39BF"/>
    <w:rsid w:val="00BC07D0"/>
    <w:rsid w:val="00BC193B"/>
    <w:rsid w:val="00BC3495"/>
    <w:rsid w:val="00BC35A0"/>
    <w:rsid w:val="00BC43CA"/>
    <w:rsid w:val="00BC604D"/>
    <w:rsid w:val="00BD4532"/>
    <w:rsid w:val="00BD4E29"/>
    <w:rsid w:val="00BD52D7"/>
    <w:rsid w:val="00BE2253"/>
    <w:rsid w:val="00BE3809"/>
    <w:rsid w:val="00BE3FD5"/>
    <w:rsid w:val="00BE4791"/>
    <w:rsid w:val="00BE5A9E"/>
    <w:rsid w:val="00BF2107"/>
    <w:rsid w:val="00BF3E8B"/>
    <w:rsid w:val="00C01AC2"/>
    <w:rsid w:val="00C03501"/>
    <w:rsid w:val="00C03648"/>
    <w:rsid w:val="00C0603A"/>
    <w:rsid w:val="00C0615D"/>
    <w:rsid w:val="00C068D9"/>
    <w:rsid w:val="00C06A64"/>
    <w:rsid w:val="00C07DAB"/>
    <w:rsid w:val="00C104C0"/>
    <w:rsid w:val="00C1081F"/>
    <w:rsid w:val="00C15427"/>
    <w:rsid w:val="00C16B83"/>
    <w:rsid w:val="00C23D06"/>
    <w:rsid w:val="00C30C83"/>
    <w:rsid w:val="00C31BC4"/>
    <w:rsid w:val="00C32B0D"/>
    <w:rsid w:val="00C32E8C"/>
    <w:rsid w:val="00C333B8"/>
    <w:rsid w:val="00C3348B"/>
    <w:rsid w:val="00C34341"/>
    <w:rsid w:val="00C4020D"/>
    <w:rsid w:val="00C41C3E"/>
    <w:rsid w:val="00C41DE1"/>
    <w:rsid w:val="00C43ECB"/>
    <w:rsid w:val="00C45AC9"/>
    <w:rsid w:val="00C518D3"/>
    <w:rsid w:val="00C52AE5"/>
    <w:rsid w:val="00C56B1D"/>
    <w:rsid w:val="00C56EDF"/>
    <w:rsid w:val="00C57F9C"/>
    <w:rsid w:val="00C6365F"/>
    <w:rsid w:val="00C669E2"/>
    <w:rsid w:val="00C67679"/>
    <w:rsid w:val="00C72627"/>
    <w:rsid w:val="00C75028"/>
    <w:rsid w:val="00C85C61"/>
    <w:rsid w:val="00C864B9"/>
    <w:rsid w:val="00C950A4"/>
    <w:rsid w:val="00C95242"/>
    <w:rsid w:val="00C9562C"/>
    <w:rsid w:val="00C96776"/>
    <w:rsid w:val="00C96B43"/>
    <w:rsid w:val="00C97ABF"/>
    <w:rsid w:val="00CA1BA9"/>
    <w:rsid w:val="00CA2096"/>
    <w:rsid w:val="00CA3369"/>
    <w:rsid w:val="00CA356E"/>
    <w:rsid w:val="00CA491B"/>
    <w:rsid w:val="00CA4D20"/>
    <w:rsid w:val="00CA5416"/>
    <w:rsid w:val="00CB6455"/>
    <w:rsid w:val="00CB75F5"/>
    <w:rsid w:val="00CC0755"/>
    <w:rsid w:val="00CC1ED9"/>
    <w:rsid w:val="00CC5F37"/>
    <w:rsid w:val="00CC6069"/>
    <w:rsid w:val="00CC786A"/>
    <w:rsid w:val="00CD04EC"/>
    <w:rsid w:val="00CD1702"/>
    <w:rsid w:val="00CD1732"/>
    <w:rsid w:val="00CD28F2"/>
    <w:rsid w:val="00CD4B4C"/>
    <w:rsid w:val="00CD6BB8"/>
    <w:rsid w:val="00CE0E4C"/>
    <w:rsid w:val="00CE1892"/>
    <w:rsid w:val="00CE18DD"/>
    <w:rsid w:val="00CE1C05"/>
    <w:rsid w:val="00CE51A9"/>
    <w:rsid w:val="00CE679C"/>
    <w:rsid w:val="00CF1D35"/>
    <w:rsid w:val="00CF420E"/>
    <w:rsid w:val="00D01391"/>
    <w:rsid w:val="00D01D02"/>
    <w:rsid w:val="00D0336C"/>
    <w:rsid w:val="00D03AB9"/>
    <w:rsid w:val="00D10AEB"/>
    <w:rsid w:val="00D118E7"/>
    <w:rsid w:val="00D11C79"/>
    <w:rsid w:val="00D17AA4"/>
    <w:rsid w:val="00D208B6"/>
    <w:rsid w:val="00D2148B"/>
    <w:rsid w:val="00D2536D"/>
    <w:rsid w:val="00D35EF4"/>
    <w:rsid w:val="00D36387"/>
    <w:rsid w:val="00D41C6B"/>
    <w:rsid w:val="00D42C51"/>
    <w:rsid w:val="00D44ABF"/>
    <w:rsid w:val="00D44C6A"/>
    <w:rsid w:val="00D4620C"/>
    <w:rsid w:val="00D4640E"/>
    <w:rsid w:val="00D46732"/>
    <w:rsid w:val="00D47980"/>
    <w:rsid w:val="00D506EA"/>
    <w:rsid w:val="00D55EB0"/>
    <w:rsid w:val="00D61FC6"/>
    <w:rsid w:val="00D6498F"/>
    <w:rsid w:val="00D71520"/>
    <w:rsid w:val="00D72E65"/>
    <w:rsid w:val="00D73158"/>
    <w:rsid w:val="00D754FD"/>
    <w:rsid w:val="00D75FD7"/>
    <w:rsid w:val="00D764D0"/>
    <w:rsid w:val="00D80800"/>
    <w:rsid w:val="00D82ABE"/>
    <w:rsid w:val="00D8540F"/>
    <w:rsid w:val="00D85436"/>
    <w:rsid w:val="00D90897"/>
    <w:rsid w:val="00D92016"/>
    <w:rsid w:val="00D926C0"/>
    <w:rsid w:val="00D92740"/>
    <w:rsid w:val="00D9329F"/>
    <w:rsid w:val="00D9488B"/>
    <w:rsid w:val="00D965E1"/>
    <w:rsid w:val="00DA149C"/>
    <w:rsid w:val="00DA43D8"/>
    <w:rsid w:val="00DB0527"/>
    <w:rsid w:val="00DB0EA5"/>
    <w:rsid w:val="00DB15D4"/>
    <w:rsid w:val="00DB25FC"/>
    <w:rsid w:val="00DB2F20"/>
    <w:rsid w:val="00DB434A"/>
    <w:rsid w:val="00DB4DE7"/>
    <w:rsid w:val="00DB50CA"/>
    <w:rsid w:val="00DB6783"/>
    <w:rsid w:val="00DB6A81"/>
    <w:rsid w:val="00DC1321"/>
    <w:rsid w:val="00DC43CB"/>
    <w:rsid w:val="00DD0B3C"/>
    <w:rsid w:val="00DD19E7"/>
    <w:rsid w:val="00DD25FE"/>
    <w:rsid w:val="00DD26C5"/>
    <w:rsid w:val="00DD349A"/>
    <w:rsid w:val="00DD5743"/>
    <w:rsid w:val="00DD5D53"/>
    <w:rsid w:val="00DD7C3D"/>
    <w:rsid w:val="00DE4007"/>
    <w:rsid w:val="00DE503E"/>
    <w:rsid w:val="00DF06EB"/>
    <w:rsid w:val="00DF1607"/>
    <w:rsid w:val="00DF3ADA"/>
    <w:rsid w:val="00DF59F3"/>
    <w:rsid w:val="00E005A7"/>
    <w:rsid w:val="00E03017"/>
    <w:rsid w:val="00E0346C"/>
    <w:rsid w:val="00E12D51"/>
    <w:rsid w:val="00E1424C"/>
    <w:rsid w:val="00E169EC"/>
    <w:rsid w:val="00E174A9"/>
    <w:rsid w:val="00E17D0D"/>
    <w:rsid w:val="00E23B19"/>
    <w:rsid w:val="00E23D18"/>
    <w:rsid w:val="00E245F3"/>
    <w:rsid w:val="00E2469D"/>
    <w:rsid w:val="00E274A9"/>
    <w:rsid w:val="00E307C1"/>
    <w:rsid w:val="00E32E19"/>
    <w:rsid w:val="00E33995"/>
    <w:rsid w:val="00E3550E"/>
    <w:rsid w:val="00E357D8"/>
    <w:rsid w:val="00E37D8F"/>
    <w:rsid w:val="00E41163"/>
    <w:rsid w:val="00E437C7"/>
    <w:rsid w:val="00E44B66"/>
    <w:rsid w:val="00E45562"/>
    <w:rsid w:val="00E45616"/>
    <w:rsid w:val="00E51799"/>
    <w:rsid w:val="00E56C84"/>
    <w:rsid w:val="00E570EB"/>
    <w:rsid w:val="00E62CD2"/>
    <w:rsid w:val="00E71156"/>
    <w:rsid w:val="00E75F7A"/>
    <w:rsid w:val="00E76439"/>
    <w:rsid w:val="00E7728E"/>
    <w:rsid w:val="00E8397E"/>
    <w:rsid w:val="00E87151"/>
    <w:rsid w:val="00E9053F"/>
    <w:rsid w:val="00E96CA3"/>
    <w:rsid w:val="00EA0EEC"/>
    <w:rsid w:val="00EA4784"/>
    <w:rsid w:val="00EA4794"/>
    <w:rsid w:val="00EB78AD"/>
    <w:rsid w:val="00EC3FD9"/>
    <w:rsid w:val="00ED2130"/>
    <w:rsid w:val="00ED2F30"/>
    <w:rsid w:val="00ED5AAA"/>
    <w:rsid w:val="00ED7970"/>
    <w:rsid w:val="00EF59B0"/>
    <w:rsid w:val="00F0027E"/>
    <w:rsid w:val="00F0551B"/>
    <w:rsid w:val="00F110DE"/>
    <w:rsid w:val="00F14DC2"/>
    <w:rsid w:val="00F175E5"/>
    <w:rsid w:val="00F21E09"/>
    <w:rsid w:val="00F22FA5"/>
    <w:rsid w:val="00F258EA"/>
    <w:rsid w:val="00F2689F"/>
    <w:rsid w:val="00F278A7"/>
    <w:rsid w:val="00F31681"/>
    <w:rsid w:val="00F32F4A"/>
    <w:rsid w:val="00F33976"/>
    <w:rsid w:val="00F34EC0"/>
    <w:rsid w:val="00F36723"/>
    <w:rsid w:val="00F36B0F"/>
    <w:rsid w:val="00F402A0"/>
    <w:rsid w:val="00F41450"/>
    <w:rsid w:val="00F51F63"/>
    <w:rsid w:val="00F5218D"/>
    <w:rsid w:val="00F526CE"/>
    <w:rsid w:val="00F544C2"/>
    <w:rsid w:val="00F55601"/>
    <w:rsid w:val="00F55E1A"/>
    <w:rsid w:val="00F5653C"/>
    <w:rsid w:val="00F614FD"/>
    <w:rsid w:val="00F642EA"/>
    <w:rsid w:val="00F643F5"/>
    <w:rsid w:val="00F64D9F"/>
    <w:rsid w:val="00F659E3"/>
    <w:rsid w:val="00F65DE0"/>
    <w:rsid w:val="00F65EAE"/>
    <w:rsid w:val="00F65F92"/>
    <w:rsid w:val="00F71D5B"/>
    <w:rsid w:val="00F7284D"/>
    <w:rsid w:val="00F829A1"/>
    <w:rsid w:val="00F829F1"/>
    <w:rsid w:val="00F83265"/>
    <w:rsid w:val="00F9176D"/>
    <w:rsid w:val="00F935C7"/>
    <w:rsid w:val="00F9487F"/>
    <w:rsid w:val="00F956FA"/>
    <w:rsid w:val="00F9690F"/>
    <w:rsid w:val="00FA01B0"/>
    <w:rsid w:val="00FA0DD9"/>
    <w:rsid w:val="00FA2173"/>
    <w:rsid w:val="00FA32D5"/>
    <w:rsid w:val="00FA32E1"/>
    <w:rsid w:val="00FA51DC"/>
    <w:rsid w:val="00FA6426"/>
    <w:rsid w:val="00FB2241"/>
    <w:rsid w:val="00FB2A7A"/>
    <w:rsid w:val="00FB2DE3"/>
    <w:rsid w:val="00FB3FC1"/>
    <w:rsid w:val="00FB6FE2"/>
    <w:rsid w:val="00FC24F9"/>
    <w:rsid w:val="00FC665F"/>
    <w:rsid w:val="00FD0660"/>
    <w:rsid w:val="00FD078E"/>
    <w:rsid w:val="00FE04EF"/>
    <w:rsid w:val="00FE1963"/>
    <w:rsid w:val="00FE2671"/>
    <w:rsid w:val="00FE7D19"/>
    <w:rsid w:val="00FF021C"/>
    <w:rsid w:val="00FF0B24"/>
    <w:rsid w:val="00FF0B69"/>
    <w:rsid w:val="00FF1333"/>
    <w:rsid w:val="00FF17B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7FC9ABB"/>
  <w15:docId w15:val="{DCA4C589-9A10-4D72-8973-FD9C6EB6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E034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D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en-US"/>
    </w:rPr>
  </w:style>
  <w:style w:type="table" w:styleId="TableGrid">
    <w:name w:val="Table Grid"/>
    <w:aliases w:val="Table Grid CFAA"/>
    <w:basedOn w:val="TableNormal"/>
    <w:uiPriority w:val="59"/>
    <w:rsid w:val="00FA0D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A0D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FA0D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0DD9"/>
    <w:rPr>
      <w:i/>
      <w:sz w:val="22"/>
      <w:szCs w:val="22"/>
    </w:rPr>
  </w:style>
  <w:style w:type="paragraph" w:customStyle="1" w:styleId="Normal0">
    <w:name w:val="Normal_0"/>
    <w:qFormat/>
    <w:rsid w:val="00FA0DD9"/>
    <w:rPr>
      <w:rFonts w:eastAsiaTheme="minorHAnsi"/>
      <w:lang w:eastAsia="en-US"/>
    </w:rPr>
  </w:style>
  <w:style w:type="paragraph" w:customStyle="1" w:styleId="Normal11">
    <w:name w:val="Normal_11"/>
    <w:qFormat/>
    <w:rsid w:val="00FA0DD9"/>
    <w:rPr>
      <w:rFonts w:eastAsiaTheme="minorHAnsi"/>
      <w:lang w:eastAsia="en-US"/>
    </w:rPr>
  </w:style>
  <w:style w:type="paragraph" w:customStyle="1" w:styleId="BankNormal">
    <w:name w:val="BankNormal"/>
    <w:basedOn w:val="Normal"/>
    <w:link w:val="BankNormalChar"/>
    <w:uiPriority w:val="99"/>
    <w:rsid w:val="00FA0DD9"/>
    <w:pPr>
      <w:widowControl/>
      <w:autoSpaceDE/>
      <w:autoSpaceDN/>
      <w:adjustRightInd/>
      <w:spacing w:after="24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FA0DD9"/>
    <w:rPr>
      <w:rFonts w:ascii="Arial" w:hAnsi="Arial" w:cs="Arial"/>
      <w:color w:val="000000"/>
      <w:sz w:val="24"/>
      <w:szCs w:val="24"/>
      <w:lang w:val="ru" w:eastAsia="en-US"/>
    </w:rPr>
  </w:style>
  <w:style w:type="character" w:customStyle="1" w:styleId="FootnoteTextChar">
    <w:name w:val="Footnote Text Char"/>
    <w:aliases w:val="9 Char,ADB Char,ALTS FOOTNOTE Char,FOOTNOTES Char,Footnote Text Char Char Char,Footnote Text Char1 Char Char1,Footnote Text Char1 Char Char Char,Footnote Text Char2 Char Char,Footnote Text Char2 Char Char Char Char,Footnote ak Char"/>
    <w:basedOn w:val="DefaultParagraphFont"/>
    <w:link w:val="FootnoteText"/>
    <w:uiPriority w:val="99"/>
    <w:locked/>
    <w:rsid w:val="00FA0DD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9,ADB,ALTS FOOTNOTE,FOOTNOTES,Footnote Text Char Char,Footnote Text Char1 Char,Footnote Text Char1 Char Char,Footnote Text Char2 Char,Footnote Text Char2 Char Char Char,Footnote Text Char3,Footnote ak,Geneva 9,f,fn,footnote text,A,ft"/>
    <w:basedOn w:val="Normal"/>
    <w:link w:val="FootnoteTextChar"/>
    <w:uiPriority w:val="99"/>
    <w:unhideWhenUsed/>
    <w:qFormat/>
    <w:rsid w:val="00FA0DD9"/>
    <w:pPr>
      <w:widowControl/>
      <w:autoSpaceDE/>
      <w:autoSpaceDN/>
      <w:adjustRightInd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FA0DD9"/>
    <w:rPr>
      <w:rFonts w:ascii="Arial" w:hAnsi="Arial" w:cs="Arial"/>
      <w:color w:val="000000"/>
      <w:sz w:val="20"/>
      <w:szCs w:val="20"/>
      <w:lang w:val="ru" w:eastAsia="en-US"/>
    </w:rPr>
  </w:style>
  <w:style w:type="character" w:styleId="FootnoteReference">
    <w:name w:val="footnote reference"/>
    <w:aliases w:val="16 Point,BVI fnr,Char Char Char Char Car Char,Footnote,Footnote Reference Number,Footnote Reference_LVL6,Footnote Reference_LVL61,Footnote Reference_LVL62,R,Ref,Ref. de nota al pie.,Style 6,Superscript 6 Point,de nota al pie,fr,ftref"/>
    <w:basedOn w:val="DefaultParagraphFont"/>
    <w:link w:val="FNRefeCharChar"/>
    <w:uiPriority w:val="99"/>
    <w:unhideWhenUsed/>
    <w:qFormat/>
    <w:rsid w:val="00FA0DD9"/>
    <w:rPr>
      <w:vertAlign w:val="superscript"/>
    </w:rPr>
  </w:style>
  <w:style w:type="paragraph" w:customStyle="1" w:styleId="FNRefeCharChar">
    <w:name w:val="FNRefe Char Char"/>
    <w:aliases w:val=" BVI fnr Car Car Car Car Char Char Char Char Char, BVI fnr Car Car Char Char Char,4_G,BVI fnr Car Car Car Car Char Char Char Char Char,BVI fnr Car Car Char Char Char,BVI fnr Car Char Char Char,BVI fnr Char Char,BVI fnr Char Char Char"/>
    <w:basedOn w:val="Normal"/>
    <w:link w:val="FootnoteReference"/>
    <w:uiPriority w:val="99"/>
    <w:rsid w:val="00FA0DD9"/>
    <w:pPr>
      <w:widowControl/>
      <w:autoSpaceDE/>
      <w:autoSpaceDN/>
      <w:adjustRightInd/>
      <w:spacing w:line="240" w:lineRule="exact"/>
    </w:pPr>
    <w:rPr>
      <w:rFonts w:asciiTheme="minorHAnsi" w:hAnsiTheme="minorHAnsi" w:cstheme="minorBidi"/>
      <w:color w:val="auto"/>
      <w:sz w:val="22"/>
      <w:szCs w:val="22"/>
      <w:vertAlign w:val="superscript"/>
      <w:lang w:eastAsia="ja-JP"/>
    </w:rPr>
  </w:style>
  <w:style w:type="character" w:customStyle="1" w:styleId="BankNormalChar">
    <w:name w:val="BankNormal Char"/>
    <w:link w:val="BankNormal"/>
    <w:uiPriority w:val="99"/>
    <w:locked/>
    <w:rsid w:val="00FA0DD9"/>
    <w:rPr>
      <w:rFonts w:ascii="Times New Roman" w:eastAsia="Times New Roman" w:hAnsi="Times New Roman" w:cs="Times New Roman"/>
      <w:sz w:val="24"/>
      <w:szCs w:val="20"/>
      <w:lang w:val="ru" w:eastAsia="en-US"/>
    </w:rPr>
  </w:style>
  <w:style w:type="character" w:customStyle="1" w:styleId="NoSpacingChar">
    <w:name w:val="No Spacing Char"/>
    <w:link w:val="NoSpacing"/>
    <w:uiPriority w:val="1"/>
    <w:locked/>
    <w:rsid w:val="00FA0DD9"/>
    <w:rPr>
      <w:rFonts w:ascii="Arial" w:hAnsi="Arial" w:cs="Arial"/>
      <w:color w:val="000000"/>
      <w:sz w:val="24"/>
      <w:szCs w:val="24"/>
      <w:lang w:val="ru" w:eastAsia="en-US"/>
    </w:rPr>
  </w:style>
  <w:style w:type="paragraph" w:styleId="Header">
    <w:name w:val="header"/>
    <w:basedOn w:val="Normal"/>
    <w:link w:val="HeaderChar"/>
    <w:uiPriority w:val="99"/>
    <w:unhideWhenUsed/>
    <w:rsid w:val="008D2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6D"/>
    <w:rPr>
      <w:rFonts w:ascii="Arial" w:hAnsi="Arial" w:cs="Arial"/>
      <w:color w:val="000000"/>
      <w:sz w:val="24"/>
      <w:szCs w:val="24"/>
      <w:lang w:val="ru" w:eastAsia="en-US"/>
    </w:rPr>
  </w:style>
  <w:style w:type="paragraph" w:styleId="Footer">
    <w:name w:val="footer"/>
    <w:basedOn w:val="Normal"/>
    <w:link w:val="FooterChar"/>
    <w:uiPriority w:val="99"/>
    <w:unhideWhenUsed/>
    <w:rsid w:val="008D2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6D"/>
    <w:rPr>
      <w:rFonts w:ascii="Arial" w:hAnsi="Arial" w:cs="Arial"/>
      <w:color w:val="000000"/>
      <w:sz w:val="24"/>
      <w:szCs w:val="24"/>
      <w:lang w:val="ru" w:eastAsia="en-US"/>
    </w:rPr>
  </w:style>
  <w:style w:type="character" w:customStyle="1" w:styleId="normaltextrun">
    <w:name w:val="normaltextrun"/>
    <w:basedOn w:val="DefaultParagraphFont"/>
    <w:rsid w:val="00AA7B01"/>
  </w:style>
  <w:style w:type="character" w:customStyle="1" w:styleId="eop">
    <w:name w:val="eop"/>
    <w:basedOn w:val="DefaultParagraphFont"/>
    <w:rsid w:val="00AA7B01"/>
  </w:style>
  <w:style w:type="paragraph" w:customStyle="1" w:styleId="BVIfnrCarCarCarCarChar">
    <w:name w:val="BVI fnr Car Car Car Car Char"/>
    <w:aliases w:val="BVI fnr Car,BVI fnr Car Car"/>
    <w:basedOn w:val="Normal"/>
    <w:rsid w:val="00D36387"/>
    <w:pPr>
      <w:autoSpaceDE/>
      <w:autoSpaceDN/>
      <w:spacing w:after="160" w:line="24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paragraph" w:customStyle="1" w:styleId="Numberedparagraph">
    <w:name w:val="Numbered paragraph"/>
    <w:basedOn w:val="Normal0"/>
    <w:link w:val="NumberedparagraphChar"/>
    <w:qFormat/>
    <w:rsid w:val="00BC43CA"/>
    <w:pPr>
      <w:numPr>
        <w:numId w:val="10"/>
      </w:numPr>
      <w:jc w:val="both"/>
    </w:pPr>
  </w:style>
  <w:style w:type="character" w:customStyle="1" w:styleId="NumberedparagraphChar">
    <w:name w:val="Numbered paragraph Char"/>
    <w:basedOn w:val="DefaultParagraphFont"/>
    <w:link w:val="Numberedparagraph"/>
    <w:rsid w:val="00BC43CA"/>
    <w:rPr>
      <w:rFonts w:eastAsiaTheme="minorHAnsi"/>
      <w:lang w:val="ru" w:eastAsia="en-US"/>
    </w:rPr>
  </w:style>
  <w:style w:type="paragraph" w:customStyle="1" w:styleId="Subpara">
    <w:name w:val="Subpara"/>
    <w:basedOn w:val="Normal"/>
    <w:link w:val="SubparaChar"/>
    <w:qFormat/>
    <w:rsid w:val="00BC43CA"/>
    <w:pPr>
      <w:widowControl/>
      <w:numPr>
        <w:numId w:val="11"/>
      </w:numPr>
      <w:autoSpaceDE/>
      <w:autoSpaceDN/>
      <w:adjustRightInd/>
      <w:spacing w:after="160" w:line="259" w:lineRule="auto"/>
      <w:jc w:val="both"/>
    </w:pPr>
    <w:rPr>
      <w:rFonts w:ascii="Calibri" w:eastAsia="Calibri" w:hAnsi="Calibri" w:cs="Times New Roman"/>
      <w:iCs/>
      <w:color w:val="auto"/>
      <w:sz w:val="22"/>
      <w:szCs w:val="22"/>
    </w:rPr>
  </w:style>
  <w:style w:type="character" w:customStyle="1" w:styleId="SubparaChar">
    <w:name w:val="Subpara Char"/>
    <w:basedOn w:val="DefaultParagraphFont"/>
    <w:link w:val="Subpara"/>
    <w:rsid w:val="00BC43CA"/>
    <w:rPr>
      <w:rFonts w:ascii="Calibri" w:eastAsia="Calibri" w:hAnsi="Calibri" w:cs="Times New Roman"/>
      <w:iCs/>
      <w:lang w:val="ru" w:eastAsia="en-US"/>
    </w:rPr>
  </w:style>
  <w:style w:type="character" w:styleId="CommentReference">
    <w:name w:val="annotation reference"/>
    <w:basedOn w:val="DefaultParagraphFont"/>
    <w:uiPriority w:val="99"/>
    <w:unhideWhenUsed/>
    <w:rsid w:val="0024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DB"/>
    <w:rPr>
      <w:rFonts w:ascii="Arial" w:hAnsi="Arial" w:cs="Arial"/>
      <w:color w:val="000000"/>
      <w:sz w:val="20"/>
      <w:szCs w:val="20"/>
      <w:lang w:val="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DB"/>
    <w:rPr>
      <w:rFonts w:ascii="Arial" w:hAnsi="Arial" w:cs="Arial"/>
      <w:b/>
      <w:bCs/>
      <w:color w:val="000000"/>
      <w:sz w:val="20"/>
      <w:szCs w:val="20"/>
      <w:lang w:val="r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CA6"/>
    <w:pPr>
      <w:widowControl/>
      <w:autoSpaceDE/>
      <w:autoSpaceDN/>
      <w:adjustRightInd/>
      <w:spacing w:after="120"/>
      <w:ind w:left="360"/>
    </w:pPr>
    <w:rPr>
      <w:rFonts w:ascii="Times New Roman" w:eastAsiaTheme="minorHAnsi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CA6"/>
    <w:rPr>
      <w:rFonts w:ascii="Times New Roman" w:eastAsiaTheme="minorHAnsi" w:hAnsi="Times New Roman" w:cs="Times New Roman"/>
      <w:sz w:val="24"/>
      <w:szCs w:val="24"/>
      <w:lang w:val="ru" w:eastAsia="en-US"/>
    </w:rPr>
  </w:style>
  <w:style w:type="paragraph" w:styleId="Revision">
    <w:name w:val="Revision"/>
    <w:hidden/>
    <w:uiPriority w:val="99"/>
    <w:semiHidden/>
    <w:rsid w:val="00007601"/>
    <w:pPr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76"/>
    <w:rPr>
      <w:rFonts w:ascii="Tahoma" w:hAnsi="Tahoma" w:cs="Tahoma"/>
      <w:color w:val="000000"/>
      <w:sz w:val="16"/>
      <w:szCs w:val="16"/>
      <w:lang w:val="ru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845"/>
    <w:rPr>
      <w:rFonts w:ascii="Arial" w:hAnsi="Arial" w:cs="Arial"/>
      <w:color w:val="000000"/>
      <w:sz w:val="20"/>
      <w:szCs w:val="20"/>
      <w:lang w:val="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4484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B0E9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3e02667f-0271-471b-bd6e-11a2e16def1d" xsi:nil="true"/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2023-03-14T09:24:23+00:00</WBDocs_Document_Date>
    <TaxCatchAll xmlns="3e02667f-0271-471b-bd6e-11a2e16def1d" xsi:nil="true"/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4F56BAD-4F51-427E-A111-9A209A63BD08}">
  <ds:schemaRefs>
    <ds:schemaRef ds:uri="http://schemas.microsoft.com/office/2006/metadata/properties"/>
    <ds:schemaRef ds:uri="http://schemas.microsoft.com/office/infopath/2007/PartnerControls"/>
    <ds:schemaRef ds:uri="b99a068c-3844-4a16-badd-77233eea0529"/>
  </ds:schemaRefs>
</ds:datastoreItem>
</file>

<file path=customXml/itemProps2.xml><?xml version="1.0" encoding="utf-8"?>
<ds:datastoreItem xmlns:ds="http://schemas.openxmlformats.org/officeDocument/2006/customXml" ds:itemID="{460A8AAC-1E71-44A5-B07E-198400C92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A752A-E3CF-435B-A284-7B942F36DA8B}"/>
</file>

<file path=customXml/itemProps4.xml><?xml version="1.0" encoding="utf-8"?>
<ds:datastoreItem xmlns:ds="http://schemas.openxmlformats.org/officeDocument/2006/customXml" ds:itemID="{35F7FE17-D981-41E8-AFF7-5D2CF263E99D}"/>
</file>

<file path=customXml/itemProps5.xml><?xml version="1.0" encoding="utf-8"?>
<ds:datastoreItem xmlns:ds="http://schemas.openxmlformats.org/officeDocument/2006/customXml" ds:itemID="{741D51C4-9F89-4338-9696-149291B466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7A9F25-02A5-49E8-A850-081E6F20B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7423</Words>
  <Characters>42312</Characters>
  <Application>Microsoft Office Word</Application>
  <DocSecurity>4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Addendum ESSA</vt:lpstr>
      <vt:lpstr>Draft Addendum ESSA</vt:lpstr>
    </vt:vector>
  </TitlesOfParts>
  <Company/>
  <LinksUpToDate>false</LinksUpToDate>
  <CharactersWithSpaces>49636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Addendum ESSA</dc:title>
  <dc:subject/>
  <dc:creator>Miyuki T. Parris</dc:creator>
  <cp:keywords/>
  <dc:description/>
  <cp:lastModifiedBy>Meerim Sagynbaeva</cp:lastModifiedBy>
  <cp:revision>2</cp:revision>
  <cp:lastPrinted>2023-03-13T03:53:00Z</cp:lastPrinted>
  <dcterms:created xsi:type="dcterms:W3CDTF">2023-03-14T09:24:00Z</dcterms:created>
  <dcterms:modified xsi:type="dcterms:W3CDTF">2023-03-14T09:24:00Z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0x010100F4C63C3BD852AE468EAEFD0E6C57C64F0200F128E954E4CAB5489B22551CD25228B4</vt:lpwstr>
  </property>
  <property fmtid="{D5CDD505-2E9C-101B-9397-08002B2CF9AE}" pid="3" name="ProofOfDelivery">
    <vt:lpwstr/>
  </property>
  <property fmtid="{D5CDD505-2E9C-101B-9397-08002B2CF9AE}" pid="4" name="WbDocsObjectId">
    <vt:lpwstr/>
  </property>
  <property fmtid="{D5CDD505-2E9C-101B-9397-08002B2CF9AE}" pid="5" name="RatedBy">
    <vt:lpwstr/>
  </property>
  <property fmtid="{D5CDD505-2E9C-101B-9397-08002B2CF9AE}" pid="6" name="IsDocumentTagged">
    <vt:lpwstr/>
  </property>
  <property fmtid="{D5CDD505-2E9C-101B-9397-08002B2CF9AE}" pid="7" name="LikedBy">
    <vt:lpwstr/>
  </property>
  <property fmtid="{D5CDD505-2E9C-101B-9397-08002B2CF9AE}" pid="8" name="Ratings">
    <vt:lpwstr/>
  </property>
  <property fmtid="{D5CDD505-2E9C-101B-9397-08002B2CF9AE}" pid="9" name="GrammarlyDocumentId">
    <vt:lpwstr>ebf075e28cc6b73d93a842fed3ffe9afd2df79dbbe4297c640af1e8675fbb86a</vt:lpwstr>
  </property>
</Properties>
</file>